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09F" w:rsidRPr="0089625D" w:rsidRDefault="0089625D" w:rsidP="0089625D">
      <w:pPr>
        <w:spacing w:line="276" w:lineRule="auto"/>
        <w:jc w:val="center"/>
        <w:rPr>
          <w:b/>
          <w:bCs/>
          <w:sz w:val="36"/>
          <w:szCs w:val="36"/>
          <w:u w:val="double"/>
          <w:rtl/>
        </w:rPr>
      </w:pPr>
      <w:r w:rsidRPr="0089625D">
        <w:rPr>
          <w:rFonts w:hint="cs"/>
          <w:b/>
          <w:bCs/>
          <w:sz w:val="36"/>
          <w:szCs w:val="36"/>
          <w:u w:val="double"/>
          <w:rtl/>
        </w:rPr>
        <w:t xml:space="preserve">נושאים </w:t>
      </w:r>
      <w:r w:rsidR="00965018">
        <w:rPr>
          <w:rFonts w:hint="cs"/>
          <w:b/>
          <w:bCs/>
          <w:sz w:val="36"/>
          <w:szCs w:val="36"/>
          <w:u w:val="double"/>
          <w:rtl/>
        </w:rPr>
        <w:t>שנלמדו</w:t>
      </w:r>
      <w:r w:rsidRPr="0089625D">
        <w:rPr>
          <w:rFonts w:hint="cs"/>
          <w:b/>
          <w:bCs/>
          <w:sz w:val="36"/>
          <w:szCs w:val="36"/>
          <w:u w:val="double"/>
          <w:rtl/>
        </w:rPr>
        <w:t xml:space="preserve"> בשו"מ</w:t>
      </w:r>
    </w:p>
    <w:p w:rsidR="0089625D" w:rsidRPr="0089625D" w:rsidRDefault="0089625D" w:rsidP="0089625D">
      <w:pPr>
        <w:spacing w:line="276" w:lineRule="auto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77"/>
        <w:bidiVisual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3260"/>
        <w:gridCol w:w="4111"/>
      </w:tblGrid>
      <w:tr w:rsidR="0089625D" w:rsidRPr="0089625D" w:rsidTr="0089625D">
        <w:trPr>
          <w:trHeight w:val="462"/>
        </w:trPr>
        <w:tc>
          <w:tcPr>
            <w:tcW w:w="2262" w:type="dxa"/>
            <w:vMerge w:val="restart"/>
          </w:tcPr>
          <w:p w:rsidR="0089625D" w:rsidRPr="00965018" w:rsidRDefault="0089625D" w:rsidP="0089625D">
            <w:pPr>
              <w:spacing w:after="120" w:line="276" w:lineRule="auto"/>
              <w:rPr>
                <w:rFonts w:ascii="Arial" w:hAnsi="Arial"/>
                <w:b/>
                <w:bCs/>
                <w:sz w:val="28"/>
                <w:szCs w:val="28"/>
                <w:highlight w:val="lightGray"/>
                <w:rtl/>
              </w:rPr>
            </w:pPr>
            <w:r w:rsidRPr="00965018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שיווי משקל</w:t>
            </w:r>
          </w:p>
        </w:tc>
        <w:tc>
          <w:tcPr>
            <w:tcW w:w="3260" w:type="dxa"/>
            <w:shd w:val="clear" w:color="auto" w:fill="auto"/>
          </w:tcPr>
          <w:p w:rsidR="0089625D" w:rsidRPr="00965018" w:rsidRDefault="0089625D" w:rsidP="0089625D">
            <w:pPr>
              <w:spacing w:after="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מצב של שיווי משקל</w:t>
            </w:r>
          </w:p>
          <w:p w:rsidR="0089625D" w:rsidRPr="00965018" w:rsidRDefault="0089625D" w:rsidP="0089625D">
            <w:pPr>
              <w:spacing w:after="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תגובות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</w:rPr>
              <w:t xml:space="preserve"> 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הפיכות, דינמיות,</w:t>
            </w:r>
          </w:p>
          <w:p w:rsidR="0089625D" w:rsidRPr="00965018" w:rsidRDefault="0089625D" w:rsidP="0089625D">
            <w:pPr>
              <w:spacing w:after="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</w:rPr>
              <w:t xml:space="preserve"> 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מאפייני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</w:rPr>
              <w:t xml:space="preserve"> 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שיווי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</w:rPr>
              <w:t xml:space="preserve"> 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משקל</w:t>
            </w:r>
          </w:p>
        </w:tc>
        <w:tc>
          <w:tcPr>
            <w:tcW w:w="4111" w:type="dxa"/>
            <w:shd w:val="clear" w:color="auto" w:fill="auto"/>
          </w:tcPr>
          <w:p w:rsidR="0089625D" w:rsidRPr="00965018" w:rsidRDefault="0089625D" w:rsidP="0089625D">
            <w:pPr>
              <w:spacing w:after="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רמה מאקרוסקופית</w:t>
            </w:r>
          </w:p>
          <w:p w:rsidR="0089625D" w:rsidRPr="00965018" w:rsidRDefault="0089625D" w:rsidP="0089625D">
            <w:pPr>
              <w:spacing w:after="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רמה מיקרוסקופית</w:t>
            </w:r>
          </w:p>
        </w:tc>
      </w:tr>
      <w:tr w:rsidR="0089625D" w:rsidRPr="0089625D" w:rsidTr="0089625D">
        <w:trPr>
          <w:trHeight w:val="302"/>
        </w:trPr>
        <w:tc>
          <w:tcPr>
            <w:tcW w:w="2262" w:type="dxa"/>
            <w:vMerge/>
          </w:tcPr>
          <w:p w:rsidR="0089625D" w:rsidRPr="00965018" w:rsidRDefault="0089625D" w:rsidP="0089625D">
            <w:pPr>
              <w:spacing w:after="120" w:line="276" w:lineRule="auto"/>
              <w:rPr>
                <w:rFonts w:ascii="Arial" w:hAnsi="Arial"/>
                <w:b/>
                <w:bCs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הקשר בין מספר מולי הגז ללחץ בכלי</w:t>
            </w:r>
          </w:p>
        </w:tc>
        <w:tc>
          <w:tcPr>
            <w:tcW w:w="4111" w:type="dxa"/>
            <w:shd w:val="clear" w:color="auto" w:fill="auto"/>
          </w:tcPr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</w:p>
        </w:tc>
      </w:tr>
      <w:tr w:rsidR="0089625D" w:rsidRPr="0089625D" w:rsidTr="0089625D">
        <w:trPr>
          <w:trHeight w:val="336"/>
        </w:trPr>
        <w:tc>
          <w:tcPr>
            <w:tcW w:w="2262" w:type="dxa"/>
            <w:vMerge/>
          </w:tcPr>
          <w:p w:rsidR="0089625D" w:rsidRPr="00965018" w:rsidRDefault="0089625D" w:rsidP="0089625D">
            <w:pPr>
              <w:spacing w:after="120" w:line="276" w:lineRule="auto"/>
              <w:rPr>
                <w:rFonts w:ascii="Arial" w:hAnsi="Arial"/>
                <w:b/>
                <w:bCs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 xml:space="preserve">קבוע שיווי משקל, 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</w:rPr>
              <w:t xml:space="preserve">   K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vertAlign w:val="subscript"/>
              </w:rPr>
              <w:t>C</w:t>
            </w:r>
          </w:p>
        </w:tc>
        <w:tc>
          <w:tcPr>
            <w:tcW w:w="4111" w:type="dxa"/>
            <w:shd w:val="clear" w:color="auto" w:fill="auto"/>
          </w:tcPr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</w:p>
        </w:tc>
      </w:tr>
      <w:tr w:rsidR="0089625D" w:rsidRPr="0089625D" w:rsidTr="0089625D">
        <w:trPr>
          <w:trHeight w:val="799"/>
        </w:trPr>
        <w:tc>
          <w:tcPr>
            <w:tcW w:w="2262" w:type="dxa"/>
            <w:vMerge/>
          </w:tcPr>
          <w:p w:rsidR="0089625D" w:rsidRPr="00965018" w:rsidRDefault="0089625D" w:rsidP="0089625D">
            <w:pPr>
              <w:spacing w:after="120" w:line="276" w:lineRule="auto"/>
              <w:rPr>
                <w:rFonts w:ascii="Arial" w:hAnsi="Arial"/>
                <w:b/>
                <w:bCs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9625D" w:rsidRPr="00965018" w:rsidRDefault="0089625D" w:rsidP="0089625D">
            <w:pPr>
              <w:spacing w:after="12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חישוב קבו</w:t>
            </w:r>
            <w:bookmarkStart w:id="0" w:name="_GoBack"/>
            <w:bookmarkEnd w:id="0"/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ע שיווי משקל</w:t>
            </w:r>
          </w:p>
        </w:tc>
        <w:tc>
          <w:tcPr>
            <w:tcW w:w="4111" w:type="dxa"/>
            <w:shd w:val="clear" w:color="auto" w:fill="auto"/>
          </w:tcPr>
          <w:p w:rsidR="0089625D" w:rsidRPr="00965018" w:rsidRDefault="0089625D" w:rsidP="0089625D">
            <w:pPr>
              <w:spacing w:after="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לפי נתונים כולל הצגות גרפיות</w:t>
            </w:r>
          </w:p>
          <w:p w:rsidR="0089625D" w:rsidRPr="00965018" w:rsidRDefault="0089625D" w:rsidP="0089625D">
            <w:pPr>
              <w:spacing w:after="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>השפעת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</w:rPr>
              <w:t xml:space="preserve"> </w:t>
            </w: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>שינוי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</w:rPr>
              <w:t xml:space="preserve"> </w:t>
            </w: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>המקדמים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</w:rPr>
              <w:t xml:space="preserve"> </w:t>
            </w: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>הסטויכיומטרים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</w:rPr>
              <w:t xml:space="preserve"> </w:t>
            </w: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>והיפוך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</w:rPr>
              <w:t xml:space="preserve"> </w:t>
            </w: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>התגובה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</w:rPr>
              <w:t xml:space="preserve"> </w:t>
            </w: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>על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</w:rPr>
              <w:t xml:space="preserve"> </w:t>
            </w: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>ערכו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</w:rPr>
              <w:t xml:space="preserve"> </w:t>
            </w: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 xml:space="preserve">של 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</w:rPr>
              <w:t xml:space="preserve"> K</w:t>
            </w:r>
            <w:r w:rsidRPr="00965018">
              <w:rPr>
                <w:rFonts w:ascii="Arial" w:hAnsi="Arial"/>
                <w:color w:val="000000"/>
                <w:sz w:val="28"/>
                <w:szCs w:val="28"/>
                <w:highlight w:val="lightGray"/>
                <w:shd w:val="clear" w:color="auto" w:fill="FFCCFF"/>
                <w:vertAlign w:val="subscript"/>
              </w:rPr>
              <w:t>C</w:t>
            </w: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 xml:space="preserve"> </w:t>
            </w:r>
          </w:p>
        </w:tc>
      </w:tr>
      <w:tr w:rsidR="0089625D" w:rsidRPr="0089625D" w:rsidTr="0089625D">
        <w:trPr>
          <w:trHeight w:val="357"/>
        </w:trPr>
        <w:tc>
          <w:tcPr>
            <w:tcW w:w="2262" w:type="dxa"/>
            <w:vMerge/>
          </w:tcPr>
          <w:p w:rsidR="0089625D" w:rsidRPr="00965018" w:rsidRDefault="0089625D" w:rsidP="0089625D">
            <w:pPr>
              <w:spacing w:after="120" w:line="276" w:lineRule="auto"/>
              <w:rPr>
                <w:rFonts w:ascii="Arial" w:hAnsi="Arial"/>
                <w:b/>
                <w:bCs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 xml:space="preserve">מנת ריכוזים, 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</w:rPr>
              <w:t>Q</w:t>
            </w:r>
          </w:p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</w:p>
        </w:tc>
      </w:tr>
      <w:tr w:rsidR="0089625D" w:rsidRPr="0089625D" w:rsidTr="0089625D">
        <w:trPr>
          <w:trHeight w:val="462"/>
        </w:trPr>
        <w:tc>
          <w:tcPr>
            <w:tcW w:w="2262" w:type="dxa"/>
            <w:vMerge w:val="restart"/>
          </w:tcPr>
          <w:p w:rsidR="0089625D" w:rsidRPr="00965018" w:rsidRDefault="0089625D" w:rsidP="0089625D">
            <w:pPr>
              <w:spacing w:after="120" w:line="276" w:lineRule="auto"/>
              <w:rPr>
                <w:rFonts w:ascii="Arial" w:hAnsi="Arial"/>
                <w:b/>
                <w:bCs/>
                <w:sz w:val="28"/>
                <w:szCs w:val="28"/>
                <w:highlight w:val="lightGray"/>
                <w:rtl/>
              </w:rPr>
            </w:pPr>
            <w:r w:rsidRPr="00965018">
              <w:rPr>
                <w:rFonts w:ascii="Arial" w:hAnsi="Arial"/>
                <w:b/>
                <w:bCs/>
                <w:sz w:val="28"/>
                <w:szCs w:val="28"/>
                <w:highlight w:val="lightGray"/>
                <w:rtl/>
              </w:rPr>
              <w:t>שינוי התנאים במערכת שיווי משקל</w:t>
            </w:r>
          </w:p>
        </w:tc>
        <w:tc>
          <w:tcPr>
            <w:tcW w:w="3260" w:type="dxa"/>
            <w:shd w:val="clear" w:color="auto" w:fill="auto"/>
          </w:tcPr>
          <w:p w:rsidR="0089625D" w:rsidRPr="00965018" w:rsidRDefault="0089625D" w:rsidP="0089625D">
            <w:pPr>
              <w:spacing w:after="12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שינוי ריכוז</w:t>
            </w:r>
          </w:p>
        </w:tc>
        <w:tc>
          <w:tcPr>
            <w:tcW w:w="4111" w:type="dxa"/>
            <w:shd w:val="clear" w:color="auto" w:fill="auto"/>
          </w:tcPr>
          <w:p w:rsidR="0089625D" w:rsidRPr="00965018" w:rsidRDefault="0089625D" w:rsidP="0089625D">
            <w:pPr>
              <w:spacing w:after="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 xml:space="preserve">התלמידים יידרשו 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ל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הסב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י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 xml:space="preserve">ר 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 xml:space="preserve">בהתייחס 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 xml:space="preserve">למודל ההתנגשויות או על ידי השוואת 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</w:rPr>
              <w:t>Q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 xml:space="preserve"> ל- 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</w:rPr>
              <w:t>Kc</w:t>
            </w:r>
          </w:p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עקרון לה שטליי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 xml:space="preserve">ה </w:t>
            </w: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–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ניתן להיעזר בעיקרון לצורך ניבוי אך לא כהסבר.</w:t>
            </w:r>
          </w:p>
        </w:tc>
      </w:tr>
      <w:tr w:rsidR="0089625D" w:rsidRPr="0089625D" w:rsidTr="0089625D">
        <w:trPr>
          <w:trHeight w:val="286"/>
        </w:trPr>
        <w:tc>
          <w:tcPr>
            <w:tcW w:w="2262" w:type="dxa"/>
            <w:vMerge/>
          </w:tcPr>
          <w:p w:rsidR="0089625D" w:rsidRPr="00965018" w:rsidRDefault="0089625D" w:rsidP="0089625D">
            <w:pPr>
              <w:spacing w:after="0" w:line="276" w:lineRule="auto"/>
              <w:rPr>
                <w:rFonts w:ascii="Arial" w:hAnsi="Arial"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9625D" w:rsidRPr="00965018" w:rsidRDefault="0089625D" w:rsidP="0089625D">
            <w:pPr>
              <w:spacing w:after="0" w:line="276" w:lineRule="auto"/>
              <w:rPr>
                <w:rFonts w:ascii="Arial" w:hAnsi="Arial"/>
                <w:sz w:val="28"/>
                <w:szCs w:val="28"/>
                <w:highlight w:val="lightGray"/>
                <w:rtl/>
              </w:rPr>
            </w:pPr>
            <w:r w:rsidRPr="00965018">
              <w:rPr>
                <w:rFonts w:ascii="Arial" w:hAnsi="Arial" w:hint="cs"/>
                <w:color w:val="000000"/>
                <w:sz w:val="28"/>
                <w:szCs w:val="28"/>
                <w:highlight w:val="lightGray"/>
                <w:shd w:val="clear" w:color="auto" w:fill="FFCCFF"/>
                <w:rtl/>
              </w:rPr>
              <w:t>שינוי נפח, שינוי לחץ</w:t>
            </w:r>
          </w:p>
        </w:tc>
        <w:tc>
          <w:tcPr>
            <w:tcW w:w="4111" w:type="dxa"/>
            <w:shd w:val="clear" w:color="auto" w:fill="auto"/>
          </w:tcPr>
          <w:p w:rsidR="0089625D" w:rsidRPr="00965018" w:rsidRDefault="0089625D" w:rsidP="0089625D">
            <w:pPr>
              <w:spacing w:after="0" w:line="276" w:lineRule="auto"/>
              <w:rPr>
                <w:rFonts w:ascii="Arial" w:hAnsi="Arial"/>
                <w:sz w:val="28"/>
                <w:szCs w:val="28"/>
                <w:highlight w:val="lightGray"/>
                <w:rtl/>
              </w:rPr>
            </w:pPr>
          </w:p>
        </w:tc>
      </w:tr>
      <w:tr w:rsidR="0089625D" w:rsidRPr="0089625D" w:rsidTr="0089625D">
        <w:trPr>
          <w:trHeight w:val="462"/>
        </w:trPr>
        <w:tc>
          <w:tcPr>
            <w:tcW w:w="2262" w:type="dxa"/>
            <w:vMerge/>
          </w:tcPr>
          <w:p w:rsidR="0089625D" w:rsidRPr="00965018" w:rsidRDefault="0089625D" w:rsidP="0089625D">
            <w:pPr>
              <w:spacing w:after="0" w:line="276" w:lineRule="auto"/>
              <w:rPr>
                <w:rFonts w:ascii="Arial" w:hAnsi="Arial"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9625D" w:rsidRPr="00965018" w:rsidRDefault="0089625D" w:rsidP="0089625D">
            <w:pPr>
              <w:spacing w:after="12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שינוי טמפרטורה</w:t>
            </w:r>
          </w:p>
        </w:tc>
        <w:tc>
          <w:tcPr>
            <w:tcW w:w="4111" w:type="dxa"/>
            <w:shd w:val="clear" w:color="auto" w:fill="auto"/>
          </w:tcPr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</w:p>
        </w:tc>
      </w:tr>
      <w:tr w:rsidR="0089625D" w:rsidRPr="0089625D" w:rsidTr="0089625D">
        <w:trPr>
          <w:trHeight w:val="392"/>
        </w:trPr>
        <w:tc>
          <w:tcPr>
            <w:tcW w:w="2262" w:type="dxa"/>
            <w:vMerge/>
          </w:tcPr>
          <w:p w:rsidR="0089625D" w:rsidRPr="00965018" w:rsidRDefault="0089625D" w:rsidP="0089625D">
            <w:pPr>
              <w:spacing w:after="0" w:line="276" w:lineRule="auto"/>
              <w:rPr>
                <w:rFonts w:ascii="Arial" w:hAnsi="Arial"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הוספת זרז</w:t>
            </w:r>
          </w:p>
        </w:tc>
        <w:tc>
          <w:tcPr>
            <w:tcW w:w="4111" w:type="dxa"/>
            <w:shd w:val="clear" w:color="auto" w:fill="auto"/>
          </w:tcPr>
          <w:p w:rsidR="0089625D" w:rsidRPr="00965018" w:rsidRDefault="0089625D" w:rsidP="0089625D">
            <w:pPr>
              <w:spacing w:after="60" w:line="276" w:lineRule="auto"/>
              <w:rPr>
                <w:rFonts w:ascii="Arial" w:eastAsia="Times New Roman" w:hAnsi="Arial"/>
                <w:color w:val="FF0000"/>
                <w:sz w:val="28"/>
                <w:szCs w:val="28"/>
                <w:highlight w:val="lightGray"/>
                <w:shd w:val="clear" w:color="auto" w:fill="CCFFCC"/>
                <w:rtl/>
              </w:rPr>
            </w:pPr>
            <w:r w:rsidRPr="00965018">
              <w:rPr>
                <w:rFonts w:ascii="Arial" w:eastAsia="Times New Roman" w:hAnsi="Arial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 xml:space="preserve">התלמידים יידרשו </w:t>
            </w:r>
            <w:r w:rsidRPr="00965018">
              <w:rPr>
                <w:rFonts w:ascii="Arial" w:eastAsia="Times New Roman" w:hAnsi="Arial" w:hint="cs"/>
                <w:color w:val="000000"/>
                <w:sz w:val="28"/>
                <w:szCs w:val="28"/>
                <w:highlight w:val="lightGray"/>
                <w:shd w:val="clear" w:color="auto" w:fill="CCFFCC"/>
                <w:rtl/>
              </w:rPr>
              <w:t>להבחין בין הוספת זרז בתחילת התגובה או הוספתו במצב שיווי-משקל</w:t>
            </w:r>
          </w:p>
        </w:tc>
      </w:tr>
    </w:tbl>
    <w:p w:rsidR="0089625D" w:rsidRPr="0089625D" w:rsidRDefault="0089625D" w:rsidP="0089625D">
      <w:pPr>
        <w:spacing w:line="276" w:lineRule="auto"/>
        <w:rPr>
          <w:sz w:val="28"/>
          <w:szCs w:val="28"/>
          <w:rtl/>
        </w:rPr>
      </w:pPr>
    </w:p>
    <w:p w:rsidR="0089625D" w:rsidRPr="0089625D" w:rsidRDefault="0089625D" w:rsidP="0089625D">
      <w:pPr>
        <w:spacing w:line="276" w:lineRule="auto"/>
        <w:rPr>
          <w:sz w:val="28"/>
          <w:szCs w:val="28"/>
          <w:rtl/>
        </w:rPr>
      </w:pPr>
    </w:p>
    <w:p w:rsidR="0089625D" w:rsidRPr="0089625D" w:rsidRDefault="0089625D" w:rsidP="0089625D">
      <w:pPr>
        <w:spacing w:line="276" w:lineRule="auto"/>
        <w:jc w:val="right"/>
        <w:rPr>
          <w:b/>
          <w:bCs/>
          <w:sz w:val="36"/>
          <w:szCs w:val="36"/>
          <w:u w:val="double"/>
        </w:rPr>
      </w:pPr>
      <w:r w:rsidRPr="0089625D">
        <w:rPr>
          <w:rFonts w:hint="cs"/>
          <w:b/>
          <w:bCs/>
          <w:sz w:val="36"/>
          <w:szCs w:val="36"/>
          <w:u w:val="double"/>
          <w:rtl/>
        </w:rPr>
        <w:t>בהצלחה!</w:t>
      </w:r>
    </w:p>
    <w:sectPr w:rsidR="0089625D" w:rsidRPr="0089625D" w:rsidSect="008962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5D"/>
    <w:rsid w:val="0089625D"/>
    <w:rsid w:val="008B27E6"/>
    <w:rsid w:val="00965018"/>
    <w:rsid w:val="00F1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64B4"/>
  <w15:chartTrackingRefBased/>
  <w15:docId w15:val="{045A7260-B72D-4F6E-A4A9-3182152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Dafna Yam</dc:creator>
  <cp:keywords/>
  <dc:description/>
  <cp:lastModifiedBy>דפנה ים</cp:lastModifiedBy>
  <cp:revision>2</cp:revision>
  <dcterms:created xsi:type="dcterms:W3CDTF">2019-12-25T18:32:00Z</dcterms:created>
  <dcterms:modified xsi:type="dcterms:W3CDTF">2019-12-25T18:32:00Z</dcterms:modified>
</cp:coreProperties>
</file>