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C52F1" w14:textId="77777777" w:rsidR="004D0E7F" w:rsidRDefault="004D0E7F" w:rsidP="004D0E7F">
      <w:pPr>
        <w:pStyle w:val="1"/>
      </w:pPr>
      <w:r>
        <w:rPr>
          <w:rtl/>
        </w:rPr>
        <w:t>פתח תפתח את ידך לו</w:t>
      </w:r>
    </w:p>
    <w:p w14:paraId="220B708B" w14:textId="77777777" w:rsidR="004D0E7F" w:rsidRDefault="004D0E7F" w:rsidP="007F6B8E">
      <w:pPr>
        <w:pStyle w:val="2"/>
      </w:pPr>
      <w:bookmarkStart w:id="0" w:name="_1fob9te" w:colFirst="0" w:colLast="0"/>
      <w:bookmarkStart w:id="1" w:name="_Toc74238925"/>
      <w:bookmarkEnd w:id="0"/>
      <w:r>
        <w:rPr>
          <w:rtl/>
        </w:rPr>
        <w:t xml:space="preserve">הענקה (פרק טו, </w:t>
      </w:r>
      <w:proofErr w:type="spellStart"/>
      <w:r>
        <w:rPr>
          <w:rtl/>
        </w:rPr>
        <w:t>יב-יח</w:t>
      </w:r>
      <w:proofErr w:type="spellEnd"/>
      <w:r>
        <w:rPr>
          <w:rtl/>
        </w:rPr>
        <w:t>)</w:t>
      </w:r>
      <w:bookmarkEnd w:id="1"/>
    </w:p>
    <w:p w14:paraId="2BE948D5" w14:textId="77777777" w:rsidR="004D0E7F" w:rsidRDefault="004D0E7F" w:rsidP="007F6B8E">
      <w:pPr>
        <w:pStyle w:val="af2"/>
      </w:pPr>
      <w:r>
        <w:rPr>
          <w:rtl/>
        </w:rPr>
        <w:t>מצוות הענקה</w:t>
      </w:r>
    </w:p>
    <w:p w14:paraId="117D78A1" w14:textId="77777777" w:rsidR="00BA4A52" w:rsidRDefault="004D0E7F" w:rsidP="007F6B8E">
      <w:pPr>
        <w:pStyle w:val="ac"/>
        <w:rPr>
          <w:rtl/>
        </w:rPr>
      </w:pPr>
      <w:proofErr w:type="spellStart"/>
      <w:r>
        <w:rPr>
          <w:rtl/>
        </w:rPr>
        <w:t>יב</w:t>
      </w:r>
      <w:proofErr w:type="spellEnd"/>
      <w:r>
        <w:rPr>
          <w:rtl/>
        </w:rPr>
        <w:t xml:space="preserve"> כִּי</w:t>
      </w:r>
      <w:r w:rsidR="007F6B8E">
        <w:rPr>
          <w:rtl/>
        </w:rPr>
        <w:t xml:space="preserve"> </w:t>
      </w:r>
      <w:proofErr w:type="spellStart"/>
      <w:r>
        <w:rPr>
          <w:rtl/>
        </w:rPr>
        <w:t>יִמָּכֵר</w:t>
      </w:r>
      <w:proofErr w:type="spellEnd"/>
      <w:r>
        <w:rPr>
          <w:rtl/>
        </w:rPr>
        <w:t xml:space="preserve"> לְךָ אָחִיךָ הָעִבְרִי אוֹ </w:t>
      </w:r>
      <w:proofErr w:type="spellStart"/>
      <w:r>
        <w:rPr>
          <w:rtl/>
        </w:rPr>
        <w:t>הָעִבְרִיָּה</w:t>
      </w:r>
      <w:proofErr w:type="spellEnd"/>
      <w:r>
        <w:rPr>
          <w:rtl/>
        </w:rPr>
        <w:t xml:space="preserve"> וַעֲבָדְךָ שֵׁשׁ שָׁנִים וּבַשָּׁנָה </w:t>
      </w:r>
      <w:proofErr w:type="spellStart"/>
      <w:r>
        <w:rPr>
          <w:rtl/>
        </w:rPr>
        <w:t>הַשְּׁבִיעִת</w:t>
      </w:r>
      <w:proofErr w:type="spellEnd"/>
      <w:r>
        <w:rPr>
          <w:rtl/>
        </w:rPr>
        <w:t xml:space="preserve"> תְּשַׁלְּחֶנּוּ חָפְשִׁי מֵעִמָּךְ: </w:t>
      </w:r>
    </w:p>
    <w:p w14:paraId="5794AB25" w14:textId="77777777" w:rsidR="00BA4A52" w:rsidRDefault="004D0E7F" w:rsidP="007F6B8E">
      <w:pPr>
        <w:pStyle w:val="ac"/>
        <w:rPr>
          <w:rtl/>
        </w:rPr>
      </w:pPr>
      <w:proofErr w:type="spellStart"/>
      <w:r>
        <w:rPr>
          <w:rtl/>
        </w:rPr>
        <w:t>יג</w:t>
      </w:r>
      <w:proofErr w:type="spellEnd"/>
      <w:r>
        <w:rPr>
          <w:rtl/>
        </w:rPr>
        <w:t xml:space="preserve"> וְכִי</w:t>
      </w:r>
      <w:r w:rsidR="007F6B8E">
        <w:rPr>
          <w:rtl/>
        </w:rPr>
        <w:t xml:space="preserve"> </w:t>
      </w:r>
      <w:r>
        <w:rPr>
          <w:rtl/>
        </w:rPr>
        <w:t xml:space="preserve">תְשַׁלְּחֶנּוּ חָפְשִׁי מֵעִמָּךְ לֹא תְשַׁלְּחֶנּוּ רֵיקָם:  </w:t>
      </w:r>
    </w:p>
    <w:p w14:paraId="4AE2401B" w14:textId="77777777" w:rsidR="00BA4A52" w:rsidRDefault="004D0E7F" w:rsidP="007F6B8E">
      <w:pPr>
        <w:pStyle w:val="ac"/>
        <w:rPr>
          <w:rtl/>
        </w:rPr>
      </w:pPr>
      <w:r>
        <w:rPr>
          <w:rtl/>
        </w:rPr>
        <w:t xml:space="preserve">יד הַעֲנֵיק תַּעֲנִיק לוֹ מִצֹּאנְךָ </w:t>
      </w:r>
      <w:proofErr w:type="spellStart"/>
      <w:r>
        <w:rPr>
          <w:rtl/>
        </w:rPr>
        <w:t>וּמִגָּרְנְך</w:t>
      </w:r>
      <w:proofErr w:type="spellEnd"/>
      <w:r>
        <w:rPr>
          <w:rtl/>
        </w:rPr>
        <w:t xml:space="preserve">ָ וּמִיִּקְבֶךָ אֲשֶׁר בֵּרַכְךָ ה' </w:t>
      </w:r>
      <w:proofErr w:type="spellStart"/>
      <w:r>
        <w:rPr>
          <w:rtl/>
        </w:rPr>
        <w:t>אֱלֹהֶיך</w:t>
      </w:r>
      <w:proofErr w:type="spellEnd"/>
      <w:r>
        <w:rPr>
          <w:rtl/>
        </w:rPr>
        <w:t xml:space="preserve">ָ </w:t>
      </w:r>
      <w:proofErr w:type="spellStart"/>
      <w:r>
        <w:rPr>
          <w:rtl/>
        </w:rPr>
        <w:t>תִּתֶּן</w:t>
      </w:r>
      <w:proofErr w:type="spellEnd"/>
      <w:r w:rsidR="007F6B8E">
        <w:rPr>
          <w:rtl/>
        </w:rPr>
        <w:t xml:space="preserve"> </w:t>
      </w:r>
      <w:r>
        <w:rPr>
          <w:rtl/>
        </w:rPr>
        <w:t xml:space="preserve">לוֹ:  </w:t>
      </w:r>
    </w:p>
    <w:p w14:paraId="09308BB4" w14:textId="77777777" w:rsidR="00BA4A52" w:rsidRDefault="004D0E7F" w:rsidP="007F6B8E">
      <w:pPr>
        <w:pStyle w:val="ac"/>
        <w:rPr>
          <w:rtl/>
        </w:rPr>
      </w:pPr>
      <w:r>
        <w:rPr>
          <w:rtl/>
        </w:rPr>
        <w:t xml:space="preserve">טו וְזָכַרְתָּ כִּי עֶבֶד הָיִיתָ בְּאֶרֶץ מִצְרַיִם וַיִּפְדְּךָ ה' </w:t>
      </w:r>
      <w:proofErr w:type="spellStart"/>
      <w:r>
        <w:rPr>
          <w:rtl/>
        </w:rPr>
        <w:t>אֱלֹהֶיך</w:t>
      </w:r>
      <w:proofErr w:type="spellEnd"/>
      <w:r>
        <w:rPr>
          <w:rtl/>
        </w:rPr>
        <w:t>ָ עַל</w:t>
      </w:r>
      <w:r w:rsidR="007F6B8E">
        <w:rPr>
          <w:rtl/>
        </w:rPr>
        <w:t xml:space="preserve"> </w:t>
      </w:r>
      <w:r>
        <w:rPr>
          <w:rtl/>
        </w:rPr>
        <w:t xml:space="preserve">כֵּן אָנֹכִי </w:t>
      </w:r>
      <w:proofErr w:type="spellStart"/>
      <w:r>
        <w:rPr>
          <w:rtl/>
        </w:rPr>
        <w:t>מְצַוְּך</w:t>
      </w:r>
      <w:proofErr w:type="spellEnd"/>
      <w:r>
        <w:rPr>
          <w:rtl/>
        </w:rPr>
        <w:t>ָ אֶת</w:t>
      </w:r>
      <w:r w:rsidR="007F6B8E">
        <w:rPr>
          <w:rtl/>
        </w:rPr>
        <w:t xml:space="preserve"> </w:t>
      </w:r>
      <w:r>
        <w:rPr>
          <w:rtl/>
        </w:rPr>
        <w:t xml:space="preserve">הַדָּבָר הַזֶּה הַיּוֹם:  </w:t>
      </w:r>
    </w:p>
    <w:p w14:paraId="1CDC0C58" w14:textId="77777777" w:rsidR="00BA4A52" w:rsidRDefault="004D0E7F" w:rsidP="007F6B8E">
      <w:pPr>
        <w:pStyle w:val="ac"/>
        <w:rPr>
          <w:rtl/>
        </w:rPr>
      </w:pPr>
      <w:proofErr w:type="spellStart"/>
      <w:r>
        <w:rPr>
          <w:rtl/>
        </w:rPr>
        <w:t>טז</w:t>
      </w:r>
      <w:proofErr w:type="spellEnd"/>
      <w:r>
        <w:rPr>
          <w:rtl/>
        </w:rPr>
        <w:t xml:space="preserve"> וְהָיָה כִּי</w:t>
      </w:r>
      <w:r w:rsidR="007F6B8E">
        <w:rPr>
          <w:rtl/>
        </w:rPr>
        <w:t xml:space="preserve"> </w:t>
      </w:r>
      <w:r>
        <w:rPr>
          <w:rtl/>
        </w:rPr>
        <w:t>יֹאמַר אֵלֶיךָ לֹא אֵצֵא מֵעִמָּךְ כִּי אֲהֵבְךָ וְאֶת</w:t>
      </w:r>
      <w:r w:rsidR="007F6B8E">
        <w:rPr>
          <w:rtl/>
        </w:rPr>
        <w:t xml:space="preserve"> </w:t>
      </w:r>
      <w:r>
        <w:rPr>
          <w:rtl/>
        </w:rPr>
        <w:t>בֵּיתֶךָ כִּי</w:t>
      </w:r>
      <w:r w:rsidR="007F6B8E">
        <w:rPr>
          <w:rtl/>
        </w:rPr>
        <w:t xml:space="preserve"> </w:t>
      </w:r>
      <w:r>
        <w:rPr>
          <w:rtl/>
        </w:rPr>
        <w:t xml:space="preserve">טוֹב לוֹ עִמָּךְ:  </w:t>
      </w:r>
    </w:p>
    <w:p w14:paraId="5D79C2D8" w14:textId="77777777" w:rsidR="00BA4A52" w:rsidRDefault="004D0E7F" w:rsidP="007F6B8E">
      <w:pPr>
        <w:pStyle w:val="ac"/>
        <w:rPr>
          <w:rtl/>
        </w:rPr>
      </w:pPr>
      <w:proofErr w:type="spellStart"/>
      <w:r>
        <w:rPr>
          <w:rtl/>
        </w:rPr>
        <w:t>יז</w:t>
      </w:r>
      <w:proofErr w:type="spellEnd"/>
      <w:r>
        <w:rPr>
          <w:rtl/>
        </w:rPr>
        <w:t xml:space="preserve"> וְלָקַחְתָּ אֶת</w:t>
      </w:r>
      <w:r w:rsidR="007F6B8E">
        <w:rPr>
          <w:rtl/>
        </w:rPr>
        <w:t xml:space="preserve"> </w:t>
      </w:r>
      <w:r>
        <w:rPr>
          <w:rtl/>
        </w:rPr>
        <w:t xml:space="preserve">הַמַּרְצֵעַ </w:t>
      </w:r>
      <w:proofErr w:type="spellStart"/>
      <w:r>
        <w:rPr>
          <w:rtl/>
        </w:rPr>
        <w:t>וְנָתַתָּה</w:t>
      </w:r>
      <w:proofErr w:type="spellEnd"/>
      <w:r>
        <w:rPr>
          <w:rtl/>
        </w:rPr>
        <w:t xml:space="preserve"> בְאָזְנוֹ וּבַדֶּלֶת וְהָיָה לְךָ עֶבֶד עוֹלָם וְאַף לַאֲמָתְךָ תַּעֲשֶׂה</w:t>
      </w:r>
      <w:r w:rsidR="007F6B8E">
        <w:rPr>
          <w:rtl/>
        </w:rPr>
        <w:t xml:space="preserve"> </w:t>
      </w:r>
      <w:r>
        <w:rPr>
          <w:rtl/>
        </w:rPr>
        <w:t xml:space="preserve">כֵּן:  </w:t>
      </w:r>
    </w:p>
    <w:p w14:paraId="2F9BE008" w14:textId="40D243A4" w:rsidR="004D0E7F" w:rsidRDefault="004D0E7F" w:rsidP="007F6B8E">
      <w:pPr>
        <w:pStyle w:val="ac"/>
      </w:pPr>
      <w:proofErr w:type="spellStart"/>
      <w:r>
        <w:rPr>
          <w:rtl/>
        </w:rPr>
        <w:t>יח</w:t>
      </w:r>
      <w:proofErr w:type="spellEnd"/>
      <w:r>
        <w:rPr>
          <w:rtl/>
        </w:rPr>
        <w:t xml:space="preserve"> לֹא</w:t>
      </w:r>
      <w:r w:rsidR="007F6B8E">
        <w:rPr>
          <w:rtl/>
        </w:rPr>
        <w:t xml:space="preserve"> </w:t>
      </w:r>
      <w:r>
        <w:rPr>
          <w:rtl/>
        </w:rPr>
        <w:t xml:space="preserve">יִקְשֶׁה בְעֵינֶךָ בְּשַׁלֵּחֲךָ אֹתוֹ חָפְשִׁי מֵעִמָּךְ כִּי מִשְׁנֶה שְׂכַר שָׂכִיר עֲבָדְךָ שֵׁשׁ שָׁנִים וּבֵרַכְךָ ה' </w:t>
      </w:r>
      <w:proofErr w:type="spellStart"/>
      <w:r>
        <w:rPr>
          <w:rtl/>
        </w:rPr>
        <w:t>אֱלֹהֶיך</w:t>
      </w:r>
      <w:proofErr w:type="spellEnd"/>
      <w:r>
        <w:rPr>
          <w:rtl/>
        </w:rPr>
        <w:t xml:space="preserve">ָ בְּכֹל אֲשֶׁר תַּעֲשֶׂה:  </w:t>
      </w:r>
    </w:p>
    <w:p w14:paraId="5A887E45" w14:textId="77777777" w:rsidR="00FE3A9C" w:rsidRPr="00FE3A9C" w:rsidRDefault="00BA4A52" w:rsidP="00BA4A52">
      <w:pPr>
        <w:spacing w:after="0"/>
        <w:rPr>
          <w:rFonts w:asciiTheme="minorBidi" w:hAnsiTheme="minorBidi" w:cstheme="minorBidi"/>
          <w:sz w:val="28"/>
          <w:szCs w:val="28"/>
          <w:rtl/>
        </w:rPr>
      </w:pPr>
      <w:r w:rsidRPr="00FE3A9C">
        <w:rPr>
          <w:rFonts w:asciiTheme="minorBidi" w:hAnsiTheme="minorBidi" w:cstheme="minorBidi"/>
          <w:sz w:val="28"/>
          <w:szCs w:val="28"/>
          <w:rtl/>
        </w:rPr>
        <w:t xml:space="preserve">נושא זה צורף ליחידה של "פתח תפתח", משום שהסיבות שבעטין נמכר אדם לעבדות מלמדות על שיוכו הכלכלי, כפי שמבואר ברש"י לפס' י"ב המתאר סיבות אלה. </w:t>
      </w:r>
    </w:p>
    <w:p w14:paraId="423479B3" w14:textId="77777777" w:rsidR="00FE3A9C" w:rsidRPr="00FE3A9C" w:rsidRDefault="00BA4A52" w:rsidP="00BA4A52">
      <w:pPr>
        <w:spacing w:after="0"/>
        <w:rPr>
          <w:rFonts w:asciiTheme="minorBidi" w:hAnsiTheme="minorBidi" w:cstheme="minorBidi"/>
          <w:sz w:val="28"/>
          <w:szCs w:val="28"/>
          <w:rtl/>
        </w:rPr>
      </w:pPr>
      <w:r w:rsidRPr="00FE3A9C">
        <w:rPr>
          <w:rFonts w:asciiTheme="minorBidi" w:hAnsiTheme="minorBidi" w:cstheme="minorBidi"/>
          <w:sz w:val="28"/>
          <w:szCs w:val="28"/>
          <w:rtl/>
        </w:rPr>
        <w:t xml:space="preserve">כאן ובשמות כ"א, מדובר שבית דין "מכרוהו בגניבתו", - אדם "שנמכר בגניבתו" הוא אדם עני שהרי אם יש לו כסף הוא היה משלם את הגניבה - כפל. </w:t>
      </w:r>
    </w:p>
    <w:p w14:paraId="5CB2E74B" w14:textId="77777777" w:rsidR="00FE3A9C" w:rsidRPr="00FE3A9C" w:rsidRDefault="00BA4A52" w:rsidP="00BA4A52">
      <w:pPr>
        <w:spacing w:after="0"/>
        <w:rPr>
          <w:rFonts w:asciiTheme="minorBidi" w:hAnsiTheme="minorBidi" w:cstheme="minorBidi"/>
          <w:sz w:val="28"/>
          <w:szCs w:val="28"/>
          <w:rtl/>
        </w:rPr>
      </w:pPr>
      <w:r w:rsidRPr="00FE3A9C">
        <w:rPr>
          <w:rFonts w:asciiTheme="minorBidi" w:hAnsiTheme="minorBidi" w:cstheme="minorBidi"/>
          <w:sz w:val="28"/>
          <w:szCs w:val="28"/>
          <w:rtl/>
        </w:rPr>
        <w:t>[</w:t>
      </w:r>
      <w:proofErr w:type="spellStart"/>
      <w:r w:rsidRPr="00FE3A9C">
        <w:rPr>
          <w:rFonts w:asciiTheme="minorBidi" w:hAnsiTheme="minorBidi" w:cstheme="minorBidi"/>
          <w:sz w:val="28"/>
          <w:szCs w:val="28"/>
          <w:rtl/>
        </w:rPr>
        <w:t>בויקרא</w:t>
      </w:r>
      <w:proofErr w:type="spellEnd"/>
      <w:r w:rsidRPr="00FE3A9C">
        <w:rPr>
          <w:rFonts w:asciiTheme="minorBidi" w:hAnsiTheme="minorBidi" w:cstheme="minorBidi"/>
          <w:sz w:val="28"/>
          <w:szCs w:val="28"/>
          <w:rtl/>
        </w:rPr>
        <w:t xml:space="preserve"> כ"ה מדובר באדם שמכר את עצמו בגלל עוני. דין הענקה הנזכרים אצלנו חל הן על מי "</w:t>
      </w:r>
      <w:proofErr w:type="spellStart"/>
      <w:r w:rsidRPr="00FE3A9C">
        <w:rPr>
          <w:rFonts w:asciiTheme="minorBidi" w:hAnsiTheme="minorBidi" w:cstheme="minorBidi"/>
          <w:sz w:val="28"/>
          <w:szCs w:val="28"/>
          <w:rtl/>
        </w:rPr>
        <w:t>שמכרהו</w:t>
      </w:r>
      <w:proofErr w:type="spellEnd"/>
      <w:r w:rsidRPr="00FE3A9C">
        <w:rPr>
          <w:rFonts w:asciiTheme="minorBidi" w:hAnsiTheme="minorBidi" w:cstheme="minorBidi"/>
          <w:sz w:val="28"/>
          <w:szCs w:val="28"/>
          <w:rtl/>
        </w:rPr>
        <w:t xml:space="preserve"> בית דין" והן על מי "שמכר את עצמו"]. </w:t>
      </w:r>
    </w:p>
    <w:p w14:paraId="3C3CD7AA" w14:textId="77777777" w:rsidR="00FE3A9C" w:rsidRPr="00FE3A9C" w:rsidRDefault="00BA4A52" w:rsidP="00BA4A52">
      <w:pPr>
        <w:spacing w:after="0"/>
        <w:rPr>
          <w:rFonts w:asciiTheme="minorBidi" w:hAnsiTheme="minorBidi" w:cstheme="minorBidi"/>
          <w:sz w:val="28"/>
          <w:szCs w:val="28"/>
          <w:rtl/>
        </w:rPr>
      </w:pPr>
      <w:r w:rsidRPr="00FE3A9C">
        <w:rPr>
          <w:rFonts w:asciiTheme="minorBidi" w:hAnsiTheme="minorBidi" w:cstheme="minorBidi"/>
          <w:sz w:val="28"/>
          <w:szCs w:val="28"/>
          <w:rtl/>
        </w:rPr>
        <w:t xml:space="preserve">כמו כן </w:t>
      </w:r>
      <w:proofErr w:type="spellStart"/>
      <w:r w:rsidRPr="00FE3A9C">
        <w:rPr>
          <w:rFonts w:asciiTheme="minorBidi" w:hAnsiTheme="minorBidi" w:cstheme="minorBidi"/>
          <w:sz w:val="28"/>
          <w:szCs w:val="28"/>
          <w:rtl/>
        </w:rPr>
        <w:t>בפרשתינו</w:t>
      </w:r>
      <w:proofErr w:type="spellEnd"/>
      <w:r w:rsidRPr="00FE3A9C">
        <w:rPr>
          <w:rFonts w:asciiTheme="minorBidi" w:hAnsiTheme="minorBidi" w:cstheme="minorBidi"/>
          <w:sz w:val="28"/>
          <w:szCs w:val="28"/>
          <w:rtl/>
        </w:rPr>
        <w:t xml:space="preserve"> מדובר גם על אמה עברייה ולפי רש"י מדובר ב"קטנה שמכרה אביה" - וברור שמדובר באב שהגיע למצב כלכלי כל כך קשה שאינו יכול לפרנס את בתו ולכן הוא נאלץ למכור אותה במקום שתישאר אצלו ותמות מרעב. </w:t>
      </w:r>
    </w:p>
    <w:p w14:paraId="3E17F319" w14:textId="56600216" w:rsidR="00BA4A52" w:rsidRPr="00FE3A9C" w:rsidRDefault="00BA4A52" w:rsidP="00BA4A52">
      <w:pPr>
        <w:spacing w:after="0"/>
        <w:rPr>
          <w:rFonts w:asciiTheme="minorBidi" w:hAnsiTheme="minorBidi" w:cstheme="minorBidi"/>
          <w:sz w:val="28"/>
          <w:szCs w:val="28"/>
          <w:rtl/>
        </w:rPr>
      </w:pPr>
      <w:r w:rsidRPr="00FE3A9C">
        <w:rPr>
          <w:rFonts w:asciiTheme="minorBidi" w:hAnsiTheme="minorBidi" w:cstheme="minorBidi"/>
          <w:sz w:val="28"/>
          <w:szCs w:val="28"/>
          <w:rtl/>
        </w:rPr>
        <w:t xml:space="preserve">אשר על כן ברור שלמצוות הענקה יש בהחלט </w:t>
      </w:r>
      <w:proofErr w:type="spellStart"/>
      <w:r w:rsidRPr="00FE3A9C">
        <w:rPr>
          <w:rFonts w:asciiTheme="minorBidi" w:hAnsiTheme="minorBidi" w:cstheme="minorBidi"/>
          <w:sz w:val="28"/>
          <w:szCs w:val="28"/>
          <w:rtl/>
        </w:rPr>
        <w:t>מימד</w:t>
      </w:r>
      <w:proofErr w:type="spellEnd"/>
      <w:r w:rsidRPr="00FE3A9C">
        <w:rPr>
          <w:rFonts w:asciiTheme="minorBidi" w:hAnsiTheme="minorBidi" w:cstheme="minorBidi"/>
          <w:sz w:val="28"/>
          <w:szCs w:val="28"/>
          <w:rtl/>
        </w:rPr>
        <w:t xml:space="preserve"> של חסד, עזרה לחלש שבחברה.</w:t>
      </w:r>
    </w:p>
    <w:p w14:paraId="53237F0D" w14:textId="052A6E27" w:rsidR="00FE3A9C" w:rsidRDefault="00FE3A9C">
      <w:pPr>
        <w:bidi w:val="0"/>
        <w:spacing w:line="259" w:lineRule="auto"/>
        <w:jc w:val="left"/>
        <w:rPr>
          <w:rtl/>
        </w:rPr>
      </w:pPr>
      <w:r>
        <w:rPr>
          <w:rtl/>
        </w:rPr>
        <w:br w:type="page"/>
      </w:r>
    </w:p>
    <w:p w14:paraId="47D07608" w14:textId="77777777" w:rsidR="00AA5EF8" w:rsidRDefault="00AA5EF8" w:rsidP="00BA4A52">
      <w:pPr>
        <w:spacing w:after="0"/>
        <w:rPr>
          <w:rtl/>
        </w:rPr>
      </w:pPr>
    </w:p>
    <w:p w14:paraId="5DA8C1C7" w14:textId="23503942" w:rsidR="00AA5EF8" w:rsidRPr="00FE3A9C" w:rsidRDefault="00AA5EF8" w:rsidP="00BA4A52">
      <w:pPr>
        <w:spacing w:after="0"/>
        <w:rPr>
          <w:rFonts w:asciiTheme="minorBidi" w:hAnsiTheme="minorBidi" w:cstheme="minorBidi"/>
          <w:sz w:val="28"/>
          <w:szCs w:val="28"/>
          <w:rtl/>
        </w:rPr>
      </w:pPr>
      <w:r w:rsidRPr="00FE3A9C">
        <w:rPr>
          <w:rFonts w:asciiTheme="minorBidi" w:hAnsiTheme="minorBidi" w:cstheme="minorBidi" w:hint="cs"/>
          <w:sz w:val="28"/>
          <w:szCs w:val="28"/>
          <w:rtl/>
        </w:rPr>
        <w:t>שאלות לאור לימוד הפסוקים:</w:t>
      </w:r>
    </w:p>
    <w:p w14:paraId="52CF271D" w14:textId="77777777" w:rsidR="00AA5EF8" w:rsidRPr="00FE3A9C" w:rsidRDefault="00AA5EF8" w:rsidP="00AA5EF8">
      <w:pPr>
        <w:spacing w:after="0"/>
        <w:rPr>
          <w:rFonts w:asciiTheme="minorBidi" w:hAnsiTheme="minorBidi" w:cstheme="minorBidi"/>
          <w:sz w:val="28"/>
          <w:szCs w:val="28"/>
        </w:rPr>
      </w:pPr>
      <w:r w:rsidRPr="00FE3A9C">
        <w:rPr>
          <w:rFonts w:asciiTheme="minorBidi" w:hAnsiTheme="minorBidi" w:cstheme="minorBidi"/>
          <w:sz w:val="28"/>
          <w:szCs w:val="28"/>
          <w:rtl/>
        </w:rPr>
        <w:t>א. מהי המצווה המרכזית בפסוקים אלו?</w:t>
      </w:r>
    </w:p>
    <w:p w14:paraId="701C6DB5" w14:textId="77777777" w:rsidR="00AA5EF8" w:rsidRPr="00FE3A9C" w:rsidRDefault="00AA5EF8" w:rsidP="00AA5EF8">
      <w:pPr>
        <w:spacing w:after="0"/>
        <w:rPr>
          <w:rFonts w:asciiTheme="minorBidi" w:hAnsiTheme="minorBidi" w:cstheme="minorBidi"/>
          <w:sz w:val="28"/>
          <w:szCs w:val="28"/>
          <w:rtl/>
        </w:rPr>
      </w:pPr>
      <w:r w:rsidRPr="00FE3A9C">
        <w:rPr>
          <w:rFonts w:asciiTheme="minorBidi" w:hAnsiTheme="minorBidi" w:cstheme="minorBidi"/>
          <w:sz w:val="28"/>
          <w:szCs w:val="28"/>
          <w:rtl/>
        </w:rPr>
        <w:t xml:space="preserve">ב. מה משותף למצווה זו ולקודמותיה בפרק ט"ו (התייחס הן לפן הרגשי של הנותן, והן לברכה לנותן. פסוק </w:t>
      </w:r>
      <w:proofErr w:type="spellStart"/>
      <w:r w:rsidRPr="00FE3A9C">
        <w:rPr>
          <w:rFonts w:asciiTheme="minorBidi" w:hAnsiTheme="minorBidi" w:cstheme="minorBidi"/>
          <w:sz w:val="28"/>
          <w:szCs w:val="28"/>
          <w:rtl/>
        </w:rPr>
        <w:t>יח</w:t>
      </w:r>
      <w:proofErr w:type="spellEnd"/>
      <w:r w:rsidRPr="00FE3A9C">
        <w:rPr>
          <w:rFonts w:asciiTheme="minorBidi" w:hAnsiTheme="minorBidi" w:cstheme="minorBidi"/>
          <w:sz w:val="28"/>
          <w:szCs w:val="28"/>
          <w:rtl/>
        </w:rPr>
        <w:t xml:space="preserve"> ופסוקים ט'-י')? </w:t>
      </w:r>
    </w:p>
    <w:p w14:paraId="0DA9A15B" w14:textId="77777777" w:rsidR="00AA5EF8" w:rsidRPr="00FE3A9C" w:rsidRDefault="00AA5EF8" w:rsidP="00AA5EF8">
      <w:pPr>
        <w:spacing w:after="0"/>
        <w:rPr>
          <w:rFonts w:asciiTheme="minorBidi" w:hAnsiTheme="minorBidi" w:cstheme="minorBidi"/>
          <w:sz w:val="28"/>
          <w:szCs w:val="28"/>
          <w:rtl/>
        </w:rPr>
      </w:pPr>
      <w:r w:rsidRPr="00FE3A9C">
        <w:rPr>
          <w:rFonts w:asciiTheme="minorBidi" w:hAnsiTheme="minorBidi" w:cstheme="minorBidi"/>
          <w:sz w:val="28"/>
          <w:szCs w:val="28"/>
          <w:rtl/>
        </w:rPr>
        <w:t>ג. ע"פ הפשט, מה שני הטעמים שנותנת התורה למצוות הענקה?</w:t>
      </w:r>
    </w:p>
    <w:p w14:paraId="3F9FE96A" w14:textId="77777777" w:rsidR="00AA5EF8" w:rsidRPr="00FE3A9C" w:rsidRDefault="00AA5EF8" w:rsidP="00AA5EF8">
      <w:pPr>
        <w:spacing w:after="0"/>
        <w:rPr>
          <w:rFonts w:asciiTheme="minorBidi" w:hAnsiTheme="minorBidi" w:cstheme="minorBidi"/>
          <w:sz w:val="28"/>
          <w:szCs w:val="28"/>
          <w:rtl/>
        </w:rPr>
      </w:pPr>
      <w:r w:rsidRPr="00FE3A9C">
        <w:rPr>
          <w:rFonts w:asciiTheme="minorBidi" w:hAnsiTheme="minorBidi" w:cstheme="minorBidi"/>
          <w:sz w:val="28"/>
          <w:szCs w:val="28"/>
          <w:rtl/>
        </w:rPr>
        <w:t>ד. "וזכרת כי עבד היית במצרים" - מה בדיוק צריך האדון לזכור, ומהי העשייה הנובעת מן הזיכרון הספציפי הזה?</w:t>
      </w:r>
    </w:p>
    <w:p w14:paraId="74CA5AAD" w14:textId="77777777" w:rsidR="00AA5EF8" w:rsidRPr="00FE3A9C" w:rsidRDefault="00AA5EF8" w:rsidP="00AA5EF8">
      <w:pPr>
        <w:spacing w:after="0"/>
        <w:rPr>
          <w:rFonts w:asciiTheme="minorBidi" w:hAnsiTheme="minorBidi" w:cstheme="minorBidi"/>
          <w:sz w:val="28"/>
          <w:szCs w:val="28"/>
          <w:rtl/>
        </w:rPr>
      </w:pPr>
      <w:r w:rsidRPr="00FE3A9C">
        <w:rPr>
          <w:rFonts w:asciiTheme="minorBidi" w:hAnsiTheme="minorBidi" w:cstheme="minorBidi"/>
          <w:sz w:val="28"/>
          <w:szCs w:val="28"/>
          <w:rtl/>
        </w:rPr>
        <w:t>ה. מדוע נקטה התורה בביטוי "עבד עולם"? מהו "עולם" ? </w:t>
      </w:r>
    </w:p>
    <w:p w14:paraId="36A415AC" w14:textId="4FE02D8B" w:rsidR="00754255" w:rsidRPr="00FE3A9C" w:rsidRDefault="00AA5EF8" w:rsidP="00754255">
      <w:pPr>
        <w:spacing w:after="0"/>
        <w:rPr>
          <w:rFonts w:asciiTheme="minorBidi" w:hAnsiTheme="minorBidi" w:cstheme="minorBidi"/>
          <w:sz w:val="28"/>
          <w:szCs w:val="28"/>
          <w:rtl/>
        </w:rPr>
      </w:pPr>
      <w:r w:rsidRPr="00FE3A9C">
        <w:rPr>
          <w:rFonts w:asciiTheme="minorBidi" w:hAnsiTheme="minorBidi" w:cstheme="minorBidi"/>
          <w:sz w:val="28"/>
          <w:szCs w:val="28"/>
          <w:rtl/>
        </w:rPr>
        <w:t>ו. מה מחדשת מצווה זו ביחס לדיני עבר עברי בחומשים קודמים (שמות כ"א, ויקרא כ"ה)</w:t>
      </w:r>
      <w:r w:rsidR="00754255" w:rsidRPr="00FE3A9C">
        <w:rPr>
          <w:rFonts w:asciiTheme="minorBidi" w:hAnsiTheme="minorBidi" w:cstheme="minorBidi"/>
          <w:sz w:val="28"/>
          <w:szCs w:val="28"/>
          <w:rtl/>
        </w:rPr>
        <w:br w:type="page"/>
      </w:r>
    </w:p>
    <w:p w14:paraId="664000F7" w14:textId="77777777" w:rsidR="00754255" w:rsidRPr="00000724" w:rsidRDefault="00754255" w:rsidP="00754255">
      <w:pPr>
        <w:spacing w:after="0" w:line="240" w:lineRule="auto"/>
        <w:rPr>
          <w:rFonts w:ascii="Times New Roman" w:eastAsia="Times New Roman" w:hAnsi="Times New Roman" w:cs="Times New Roman"/>
        </w:rPr>
      </w:pPr>
      <w:r w:rsidRPr="00000724">
        <w:rPr>
          <w:rFonts w:ascii="Calibri" w:eastAsia="Times New Roman" w:hAnsi="Calibri" w:cs="Calibri"/>
          <w:b/>
          <w:bCs/>
          <w:color w:val="000000"/>
          <w:sz w:val="28"/>
          <w:szCs w:val="28"/>
          <w:rtl/>
        </w:rPr>
        <w:lastRenderedPageBreak/>
        <w:t>פרשיות "עבד עברי" בתורה</w:t>
      </w:r>
    </w:p>
    <w:p w14:paraId="4FE6639E" w14:textId="53A6D0E5" w:rsidR="00754255" w:rsidRPr="00000724" w:rsidRDefault="00754255" w:rsidP="004E7642">
      <w:pPr>
        <w:spacing w:after="0" w:line="240" w:lineRule="auto"/>
        <w:jc w:val="center"/>
        <w:rPr>
          <w:rFonts w:ascii="Times New Roman" w:eastAsia="Times New Roman" w:hAnsi="Times New Roman" w:cs="Times New Roman"/>
          <w:rtl/>
        </w:rPr>
      </w:pPr>
      <w:r w:rsidRPr="00000724">
        <w:rPr>
          <w:rFonts w:ascii="Arial" w:eastAsia="Times New Roman" w:hAnsi="Arial" w:cs="Arial"/>
          <w:b/>
          <w:bCs/>
          <w:color w:val="000000"/>
          <w:sz w:val="20"/>
          <w:szCs w:val="20"/>
          <w:rtl/>
        </w:rPr>
        <w:t>בכדי להבין את דברי רש"י על הפסוקים בדברים, עליך להכיר היטב את שלוש פרשיות "עבד עברי" הכתובת בתורה.</w:t>
      </w:r>
    </w:p>
    <w:tbl>
      <w:tblPr>
        <w:bidiVisual/>
        <w:tblW w:w="9297" w:type="dxa"/>
        <w:tblInd w:w="-732" w:type="dxa"/>
        <w:tblCellMar>
          <w:top w:w="15" w:type="dxa"/>
          <w:left w:w="15" w:type="dxa"/>
          <w:bottom w:w="15" w:type="dxa"/>
          <w:right w:w="15" w:type="dxa"/>
        </w:tblCellMar>
        <w:tblLook w:val="04A0" w:firstRow="1" w:lastRow="0" w:firstColumn="1" w:lastColumn="0" w:noHBand="0" w:noVBand="1"/>
      </w:tblPr>
      <w:tblGrid>
        <w:gridCol w:w="2506"/>
        <w:gridCol w:w="3276"/>
        <w:gridCol w:w="3515"/>
      </w:tblGrid>
      <w:tr w:rsidR="00754255" w:rsidRPr="00000724" w14:paraId="5A1C51CF" w14:textId="77777777" w:rsidTr="00EF2E72">
        <w:trPr>
          <w:trHeight w:val="843"/>
        </w:trPr>
        <w:tc>
          <w:tcPr>
            <w:tcW w:w="2506"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889072" w14:textId="77777777" w:rsidR="00754255" w:rsidRPr="00000724" w:rsidRDefault="00754255" w:rsidP="00EF2E72">
            <w:pPr>
              <w:spacing w:after="0" w:line="240" w:lineRule="auto"/>
              <w:ind w:left="113" w:right="113"/>
              <w:jc w:val="center"/>
              <w:rPr>
                <w:rFonts w:ascii="Times New Roman" w:eastAsia="Times New Roman" w:hAnsi="Times New Roman" w:cs="Times New Roman"/>
                <w:rtl/>
              </w:rPr>
            </w:pPr>
            <w:r w:rsidRPr="00000724">
              <w:rPr>
                <w:rFonts w:ascii="Arial" w:eastAsia="Times New Roman" w:hAnsi="Arial" w:cs="Arial"/>
                <w:color w:val="889EC2"/>
                <w:rtl/>
              </w:rPr>
              <w:t>לט</w:t>
            </w:r>
            <w:r w:rsidRPr="00000724">
              <w:rPr>
                <w:rFonts w:ascii="Calibri" w:eastAsia="Times New Roman" w:hAnsi="Calibri" w:cs="Calibri"/>
                <w:color w:val="000000"/>
                <w:rtl/>
              </w:rPr>
              <w:t xml:space="preserve"> </w:t>
            </w:r>
            <w:proofErr w:type="spellStart"/>
            <w:r w:rsidRPr="00000724">
              <w:rPr>
                <w:rFonts w:ascii="Calibri" w:eastAsia="Times New Roman" w:hAnsi="Calibri" w:cs="Calibri"/>
                <w:b/>
                <w:bCs/>
                <w:color w:val="000000"/>
                <w:u w:val="single"/>
                <w:shd w:val="clear" w:color="auto" w:fill="FFFF00"/>
                <w:rtl/>
              </w:rPr>
              <w:t>וְכִי-יָמוּך</w:t>
            </w:r>
            <w:proofErr w:type="spellEnd"/>
            <w:r w:rsidRPr="00000724">
              <w:rPr>
                <w:rFonts w:ascii="Calibri" w:eastAsia="Times New Roman" w:hAnsi="Calibri" w:cs="Calibri"/>
                <w:b/>
                <w:bCs/>
                <w:color w:val="000000"/>
                <w:u w:val="single"/>
                <w:shd w:val="clear" w:color="auto" w:fill="FFFF00"/>
                <w:rtl/>
              </w:rPr>
              <w:t>ְ אָחִיךָ עִמָּךְ</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A3C69" w14:textId="77777777" w:rsidR="00754255" w:rsidRPr="00000724" w:rsidRDefault="00754255" w:rsidP="00EF2E72">
            <w:pPr>
              <w:spacing w:after="0" w:line="240" w:lineRule="auto"/>
              <w:jc w:val="center"/>
              <w:rPr>
                <w:rFonts w:ascii="Times New Roman" w:eastAsia="Times New Roman" w:hAnsi="Times New Roman" w:cs="Times New Roman"/>
                <w:rtl/>
              </w:rPr>
            </w:pPr>
            <w:r w:rsidRPr="00000724">
              <w:rPr>
                <w:rFonts w:ascii="Calibri" w:eastAsia="Times New Roman" w:hAnsi="Calibri" w:cs="Calibri"/>
                <w:color w:val="000000"/>
                <w:rtl/>
              </w:rPr>
              <w:t>אִם-בַּמַּחְתֶּרֶת יִמָּצֵא הַגַּנָּב .</w:t>
            </w:r>
          </w:p>
          <w:p w14:paraId="078C3734" w14:textId="77777777" w:rsidR="00754255" w:rsidRPr="00000724" w:rsidRDefault="00754255" w:rsidP="00EF2E72">
            <w:pPr>
              <w:spacing w:after="0" w:line="240" w:lineRule="auto"/>
              <w:jc w:val="center"/>
              <w:rPr>
                <w:rFonts w:ascii="Times New Roman" w:eastAsia="Times New Roman" w:hAnsi="Times New Roman" w:cs="Times New Roman"/>
                <w:rtl/>
              </w:rPr>
            </w:pPr>
            <w:r w:rsidRPr="00000724">
              <w:rPr>
                <w:rFonts w:ascii="Calibri" w:eastAsia="Times New Roman" w:hAnsi="Calibri" w:cs="Calibri"/>
                <w:color w:val="000000"/>
                <w:rtl/>
              </w:rPr>
              <w:t xml:space="preserve">שַׁלֵּם יְשַׁלֵּם, אִם-אֵין לוֹ </w:t>
            </w:r>
            <w:r w:rsidRPr="00000724">
              <w:rPr>
                <w:rFonts w:ascii="Calibri" w:eastAsia="Times New Roman" w:hAnsi="Calibri" w:cs="Calibri"/>
                <w:b/>
                <w:bCs/>
                <w:color w:val="000000"/>
                <w:u w:val="single"/>
                <w:shd w:val="clear" w:color="auto" w:fill="FFFF00"/>
                <w:rtl/>
              </w:rPr>
              <w:t>וְנִמְכַּר בִּגְנֵבָתוֹ</w:t>
            </w:r>
            <w:r w:rsidRPr="00000724">
              <w:rPr>
                <w:rFonts w:ascii="Calibri" w:eastAsia="Times New Roman" w:hAnsi="Calibri" w:cs="Calibri"/>
                <w:color w:val="000000"/>
                <w:rtl/>
              </w:rPr>
              <w:t> </w:t>
            </w:r>
            <w:r w:rsidRPr="001C748C">
              <w:rPr>
                <w:rFonts w:ascii="Times New Roman" w:eastAsia="Times New Roman" w:hAnsi="Times New Roman" w:cs="Times New Roman" w:hint="cs"/>
                <w:rtl/>
              </w:rPr>
              <w:t xml:space="preserve">  </w:t>
            </w:r>
            <w:r w:rsidRPr="00000724">
              <w:rPr>
                <w:rFonts w:ascii="Calibri" w:eastAsia="Times New Roman" w:hAnsi="Calibri" w:cs="Calibri"/>
                <w:b/>
                <w:bCs/>
                <w:color w:val="000000"/>
                <w:rtl/>
              </w:rPr>
              <w:t xml:space="preserve">(שמות </w:t>
            </w:r>
            <w:proofErr w:type="spellStart"/>
            <w:r w:rsidRPr="00000724">
              <w:rPr>
                <w:rFonts w:ascii="Calibri" w:eastAsia="Times New Roman" w:hAnsi="Calibri" w:cs="Calibri"/>
                <w:b/>
                <w:bCs/>
                <w:color w:val="000000"/>
                <w:rtl/>
              </w:rPr>
              <w:t>כב</w:t>
            </w:r>
            <w:proofErr w:type="spellEnd"/>
            <w:r w:rsidRPr="00000724">
              <w:rPr>
                <w:rFonts w:ascii="Calibri" w:eastAsia="Times New Roman" w:hAnsi="Calibri" w:cs="Calibri"/>
                <w:b/>
                <w:bCs/>
                <w:color w:val="000000"/>
                <w:rtl/>
              </w:rPr>
              <w:t>, א-ב)</w:t>
            </w:r>
          </w:p>
        </w:tc>
        <w:tc>
          <w:tcPr>
            <w:tcW w:w="3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2E7C11" w14:textId="77777777" w:rsidR="00754255" w:rsidRPr="00000724" w:rsidRDefault="00754255" w:rsidP="00EF2E72">
            <w:pPr>
              <w:spacing w:after="0" w:line="240" w:lineRule="auto"/>
              <w:jc w:val="center"/>
              <w:rPr>
                <w:rFonts w:ascii="Times New Roman" w:eastAsia="Times New Roman" w:hAnsi="Times New Roman" w:cs="Times New Roman"/>
                <w:rtl/>
              </w:rPr>
            </w:pPr>
            <w:proofErr w:type="spellStart"/>
            <w:r w:rsidRPr="00000724">
              <w:rPr>
                <w:rFonts w:ascii="Calibri" w:eastAsia="Times New Roman" w:hAnsi="Calibri" w:cs="Calibri"/>
                <w:b/>
                <w:bCs/>
                <w:color w:val="000000"/>
                <w:u w:val="single"/>
                <w:rtl/>
              </w:rPr>
              <w:t>וְכִי-יִמְכֹּר</w:t>
            </w:r>
            <w:proofErr w:type="spellEnd"/>
            <w:r w:rsidRPr="00000724">
              <w:rPr>
                <w:rFonts w:ascii="Calibri" w:eastAsia="Times New Roman" w:hAnsi="Calibri" w:cs="Calibri"/>
                <w:b/>
                <w:bCs/>
                <w:color w:val="000000"/>
                <w:u w:val="single"/>
                <w:rtl/>
              </w:rPr>
              <w:t xml:space="preserve"> אִישׁ</w:t>
            </w:r>
          </w:p>
          <w:p w14:paraId="775A5829" w14:textId="77777777" w:rsidR="00754255" w:rsidRPr="00000724" w:rsidRDefault="00754255" w:rsidP="00EF2E72">
            <w:pPr>
              <w:spacing w:after="0" w:line="240" w:lineRule="auto"/>
              <w:jc w:val="center"/>
              <w:rPr>
                <w:rFonts w:ascii="Times New Roman" w:eastAsia="Times New Roman" w:hAnsi="Times New Roman" w:cs="Times New Roman"/>
                <w:rtl/>
              </w:rPr>
            </w:pPr>
            <w:r w:rsidRPr="00000724">
              <w:rPr>
                <w:rFonts w:ascii="Calibri" w:eastAsia="Times New Roman" w:hAnsi="Calibri" w:cs="Calibri"/>
                <w:b/>
                <w:bCs/>
                <w:color w:val="000000"/>
                <w:u w:val="single"/>
                <w:rtl/>
              </w:rPr>
              <w:t>אֶת-בִּתּוֹ לְאָמָה</w:t>
            </w:r>
            <w:r w:rsidRPr="00000724">
              <w:rPr>
                <w:rFonts w:ascii="Calibri" w:eastAsia="Times New Roman" w:hAnsi="Calibri" w:cs="Calibri"/>
                <w:color w:val="000000"/>
                <w:rtl/>
              </w:rPr>
              <w:t>...</w:t>
            </w:r>
          </w:p>
          <w:p w14:paraId="5FF521BE" w14:textId="77777777" w:rsidR="00754255" w:rsidRPr="00000724" w:rsidRDefault="00754255" w:rsidP="00EF2E72">
            <w:pPr>
              <w:spacing w:after="0" w:line="240" w:lineRule="auto"/>
              <w:jc w:val="center"/>
              <w:rPr>
                <w:rFonts w:ascii="Times New Roman" w:eastAsia="Times New Roman" w:hAnsi="Times New Roman" w:cs="Times New Roman"/>
                <w:rtl/>
              </w:rPr>
            </w:pPr>
            <w:r w:rsidRPr="00000724">
              <w:rPr>
                <w:rFonts w:ascii="Calibri" w:eastAsia="Times New Roman" w:hAnsi="Calibri" w:cs="Calibri"/>
                <w:b/>
                <w:bCs/>
                <w:color w:val="000000"/>
                <w:rtl/>
              </w:rPr>
              <w:t>(שמות כ"א ז)</w:t>
            </w:r>
          </w:p>
        </w:tc>
      </w:tr>
      <w:tr w:rsidR="00754255" w:rsidRPr="00000724" w14:paraId="4CF6014D" w14:textId="77777777" w:rsidTr="00EF2E72">
        <w:trPr>
          <w:trHeight w:val="3356"/>
        </w:trPr>
        <w:tc>
          <w:tcPr>
            <w:tcW w:w="2506" w:type="dxa"/>
            <w:vMerge w:val="restart"/>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7B5F99" w14:textId="77777777" w:rsidR="00754255" w:rsidRPr="00000724" w:rsidRDefault="00754255" w:rsidP="00EF2E72">
            <w:pPr>
              <w:bidi w:val="0"/>
              <w:spacing w:after="0" w:line="240" w:lineRule="auto"/>
              <w:rPr>
                <w:rFonts w:ascii="Times New Roman" w:eastAsia="Times New Roman" w:hAnsi="Times New Roman" w:cs="Times New Roman"/>
                <w:sz w:val="22"/>
                <w:szCs w:val="22"/>
                <w:rtl/>
              </w:rPr>
            </w:pPr>
          </w:p>
          <w:p w14:paraId="170F2B8E" w14:textId="77777777" w:rsidR="00754255" w:rsidRPr="00000724" w:rsidRDefault="00754255" w:rsidP="00EF2E72">
            <w:pPr>
              <w:spacing w:after="0" w:line="240" w:lineRule="auto"/>
              <w:ind w:left="113" w:right="113"/>
              <w:rPr>
                <w:rFonts w:ascii="Times New Roman" w:eastAsia="Times New Roman" w:hAnsi="Times New Roman" w:cs="Times New Roman"/>
                <w:sz w:val="22"/>
                <w:szCs w:val="22"/>
              </w:rPr>
            </w:pPr>
            <w:r w:rsidRPr="00000724">
              <w:rPr>
                <w:rFonts w:ascii="Calibri" w:eastAsia="Times New Roman" w:hAnsi="Calibri" w:cs="Calibri"/>
                <w:color w:val="000000"/>
                <w:sz w:val="22"/>
                <w:szCs w:val="22"/>
                <w:rtl/>
              </w:rPr>
              <w:tab/>
            </w:r>
            <w:r w:rsidRPr="00000724">
              <w:rPr>
                <w:rFonts w:ascii="Calibri" w:eastAsia="Times New Roman" w:hAnsi="Calibri" w:cs="Calibri"/>
                <w:color w:val="000000"/>
                <w:sz w:val="22"/>
                <w:szCs w:val="22"/>
                <w:shd w:val="clear" w:color="auto" w:fill="FFFF00"/>
                <w:rtl/>
              </w:rPr>
              <w:t>וְנִמְכַּר-לָךְ</w:t>
            </w:r>
          </w:p>
          <w:p w14:paraId="3C069830" w14:textId="77777777" w:rsidR="00754255" w:rsidRPr="00000724" w:rsidRDefault="00754255" w:rsidP="00EF2E72">
            <w:pPr>
              <w:spacing w:after="200" w:line="240" w:lineRule="auto"/>
              <w:ind w:left="113" w:right="113"/>
              <w:rPr>
                <w:rFonts w:ascii="Times New Roman" w:eastAsia="Times New Roman" w:hAnsi="Times New Roman" w:cs="Times New Roman"/>
                <w:sz w:val="22"/>
                <w:szCs w:val="22"/>
                <w:rtl/>
              </w:rPr>
            </w:pPr>
            <w:r w:rsidRPr="00000724">
              <w:rPr>
                <w:rFonts w:ascii="Calibri" w:eastAsia="Times New Roman" w:hAnsi="Calibri" w:cs="Calibri"/>
                <w:color w:val="000000"/>
                <w:sz w:val="22"/>
                <w:szCs w:val="22"/>
                <w:rtl/>
              </w:rPr>
              <w:t xml:space="preserve">לֹא-תַעֲבֹד בּוֹ עֲבֹדַת עָבֶד. </w:t>
            </w:r>
            <w:r w:rsidRPr="00000724">
              <w:rPr>
                <w:rFonts w:ascii="Arial" w:eastAsia="Times New Roman" w:hAnsi="Arial" w:cs="Arial"/>
                <w:color w:val="889EC2"/>
                <w:sz w:val="22"/>
                <w:szCs w:val="22"/>
                <w:rtl/>
              </w:rPr>
              <w:t>מ</w:t>
            </w:r>
            <w:r w:rsidRPr="00000724">
              <w:rPr>
                <w:rFonts w:ascii="Calibri" w:eastAsia="Times New Roman" w:hAnsi="Calibri" w:cs="Calibri"/>
                <w:color w:val="000000"/>
                <w:sz w:val="22"/>
                <w:szCs w:val="22"/>
                <w:rtl/>
              </w:rPr>
              <w:t xml:space="preserve"> כְּשָׂכִיר כְּתוֹשָׁב יִהְיֶה עִמָּךְ </w:t>
            </w:r>
            <w:r w:rsidRPr="00000724">
              <w:rPr>
                <w:rFonts w:ascii="Calibri" w:eastAsia="Times New Roman" w:hAnsi="Calibri" w:cs="Calibri"/>
                <w:b/>
                <w:bCs/>
                <w:color w:val="000000"/>
                <w:sz w:val="22"/>
                <w:szCs w:val="22"/>
                <w:shd w:val="clear" w:color="auto" w:fill="FFFF00"/>
                <w:rtl/>
              </w:rPr>
              <w:t>עַד-</w:t>
            </w:r>
            <w:r w:rsidRPr="00000724">
              <w:rPr>
                <w:rFonts w:ascii="Calibri" w:eastAsia="Times New Roman" w:hAnsi="Calibri" w:cs="Calibri"/>
                <w:b/>
                <w:bCs/>
                <w:color w:val="000000"/>
                <w:sz w:val="22"/>
                <w:szCs w:val="22"/>
                <w:u w:val="single"/>
                <w:shd w:val="clear" w:color="auto" w:fill="FFFF00"/>
                <w:rtl/>
              </w:rPr>
              <w:t xml:space="preserve">שְׁנַת </w:t>
            </w:r>
            <w:proofErr w:type="spellStart"/>
            <w:r w:rsidRPr="00000724">
              <w:rPr>
                <w:rFonts w:ascii="Calibri" w:eastAsia="Times New Roman" w:hAnsi="Calibri" w:cs="Calibri"/>
                <w:b/>
                <w:bCs/>
                <w:color w:val="FF0000"/>
                <w:sz w:val="22"/>
                <w:szCs w:val="22"/>
                <w:u w:val="single"/>
                <w:shd w:val="clear" w:color="auto" w:fill="FFFF00"/>
                <w:rtl/>
              </w:rPr>
              <w:t>הַיֹּבֵל</w:t>
            </w:r>
            <w:proofErr w:type="spellEnd"/>
            <w:r w:rsidRPr="00000724">
              <w:rPr>
                <w:rFonts w:ascii="Calibri" w:eastAsia="Times New Roman" w:hAnsi="Calibri" w:cs="Calibri"/>
                <w:color w:val="FF0000"/>
                <w:sz w:val="22"/>
                <w:szCs w:val="22"/>
                <w:rtl/>
              </w:rPr>
              <w:t xml:space="preserve"> </w:t>
            </w:r>
            <w:r w:rsidRPr="00000724">
              <w:rPr>
                <w:rFonts w:ascii="Calibri" w:eastAsia="Times New Roman" w:hAnsi="Calibri" w:cs="Calibri"/>
                <w:color w:val="000000"/>
                <w:sz w:val="22"/>
                <w:szCs w:val="22"/>
                <w:rtl/>
              </w:rPr>
              <w:t xml:space="preserve">יַעֲבֹד עִמָּךְ. </w:t>
            </w:r>
            <w:proofErr w:type="spellStart"/>
            <w:r w:rsidRPr="00000724">
              <w:rPr>
                <w:rFonts w:ascii="Arial" w:eastAsia="Times New Roman" w:hAnsi="Arial" w:cs="Arial"/>
                <w:color w:val="889EC2"/>
                <w:sz w:val="22"/>
                <w:szCs w:val="22"/>
                <w:rtl/>
              </w:rPr>
              <w:t>מא</w:t>
            </w:r>
            <w:proofErr w:type="spellEnd"/>
            <w:r w:rsidRPr="00000724">
              <w:rPr>
                <w:rFonts w:ascii="Calibri" w:eastAsia="Times New Roman" w:hAnsi="Calibri" w:cs="Calibri"/>
                <w:color w:val="000000"/>
                <w:sz w:val="22"/>
                <w:szCs w:val="22"/>
                <w:rtl/>
              </w:rPr>
              <w:t xml:space="preserve"> וְיָצָא מֵעִמָּךְ הוּא וּבָנָיו עִמּוֹ וְשָׁב אֶל-מִשְׁפַּחְתּוֹ וְאֶל-אֲחֻזַּת </w:t>
            </w:r>
            <w:proofErr w:type="spellStart"/>
            <w:r w:rsidRPr="00000724">
              <w:rPr>
                <w:rFonts w:ascii="Calibri" w:eastAsia="Times New Roman" w:hAnsi="Calibri" w:cs="Calibri"/>
                <w:color w:val="000000"/>
                <w:sz w:val="22"/>
                <w:szCs w:val="22"/>
                <w:rtl/>
              </w:rPr>
              <w:t>אֲבֹתָיו</w:t>
            </w:r>
            <w:proofErr w:type="spellEnd"/>
            <w:r w:rsidRPr="00000724">
              <w:rPr>
                <w:rFonts w:ascii="Calibri" w:eastAsia="Times New Roman" w:hAnsi="Calibri" w:cs="Calibri"/>
                <w:color w:val="000000"/>
                <w:sz w:val="22"/>
                <w:szCs w:val="22"/>
                <w:rtl/>
              </w:rPr>
              <w:t xml:space="preserve"> יָשׁוּב. </w:t>
            </w:r>
            <w:proofErr w:type="spellStart"/>
            <w:r w:rsidRPr="00000724">
              <w:rPr>
                <w:rFonts w:ascii="Arial" w:eastAsia="Times New Roman" w:hAnsi="Arial" w:cs="Arial"/>
                <w:color w:val="889EC2"/>
                <w:sz w:val="22"/>
                <w:szCs w:val="22"/>
                <w:rtl/>
              </w:rPr>
              <w:t>מב</w:t>
            </w:r>
            <w:proofErr w:type="spellEnd"/>
            <w:r w:rsidRPr="00000724">
              <w:rPr>
                <w:rFonts w:ascii="Calibri" w:eastAsia="Times New Roman" w:hAnsi="Calibri" w:cs="Calibri"/>
                <w:color w:val="000000"/>
                <w:sz w:val="22"/>
                <w:szCs w:val="22"/>
                <w:rtl/>
              </w:rPr>
              <w:t xml:space="preserve"> כִּי-עֲבָדַי הֵם אֲשֶׁר-הוֹצֵאתִי אֹתָם מֵאֶרֶץ מִצְרָיִם לֹא יִמָּכְרוּ מִמְכֶּרֶת עָבֶד. </w:t>
            </w:r>
            <w:r w:rsidRPr="00000724">
              <w:rPr>
                <w:rFonts w:ascii="Arial" w:eastAsia="Times New Roman" w:hAnsi="Arial" w:cs="Arial"/>
                <w:color w:val="889EC2"/>
                <w:sz w:val="22"/>
                <w:szCs w:val="22"/>
                <w:rtl/>
              </w:rPr>
              <w:t>מג</w:t>
            </w:r>
            <w:r w:rsidRPr="00000724">
              <w:rPr>
                <w:rFonts w:ascii="Calibri" w:eastAsia="Times New Roman" w:hAnsi="Calibri" w:cs="Calibri"/>
                <w:color w:val="000000"/>
                <w:sz w:val="22"/>
                <w:szCs w:val="22"/>
                <w:rtl/>
              </w:rPr>
              <w:t xml:space="preserve"> לֹא-תִרְדֶּה בוֹ בְּפָרֶךְ וְיָרֵאתָ </w:t>
            </w:r>
            <w:proofErr w:type="spellStart"/>
            <w:r w:rsidRPr="00000724">
              <w:rPr>
                <w:rFonts w:ascii="Calibri" w:eastAsia="Times New Roman" w:hAnsi="Calibri" w:cs="Calibri"/>
                <w:color w:val="000000"/>
                <w:sz w:val="22"/>
                <w:szCs w:val="22"/>
                <w:rtl/>
              </w:rPr>
              <w:t>מֵאלקיך</w:t>
            </w:r>
            <w:proofErr w:type="spellEnd"/>
            <w:r w:rsidRPr="00000724">
              <w:rPr>
                <w:rFonts w:ascii="Calibri" w:eastAsia="Times New Roman" w:hAnsi="Calibri" w:cs="Calibri"/>
                <w:color w:val="000000"/>
                <w:sz w:val="22"/>
                <w:szCs w:val="22"/>
                <w:rtl/>
              </w:rPr>
              <w:t>... </w:t>
            </w:r>
          </w:p>
          <w:p w14:paraId="64094CB7" w14:textId="77777777" w:rsidR="00754255" w:rsidRPr="00000724" w:rsidRDefault="00754255" w:rsidP="00EF2E72">
            <w:pPr>
              <w:bidi w:val="0"/>
              <w:spacing w:after="0" w:line="240" w:lineRule="auto"/>
              <w:rPr>
                <w:rFonts w:ascii="Times New Roman" w:eastAsia="Times New Roman" w:hAnsi="Times New Roman" w:cs="Times New Roman"/>
                <w:sz w:val="22"/>
                <w:szCs w:val="22"/>
                <w:rtl/>
              </w:rPr>
            </w:pPr>
          </w:p>
        </w:tc>
        <w:tc>
          <w:tcPr>
            <w:tcW w:w="3276"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D0FC2B" w14:textId="77777777" w:rsidR="00754255" w:rsidRPr="00000724" w:rsidRDefault="00754255" w:rsidP="00EF2E72">
            <w:pPr>
              <w:bidi w:val="0"/>
              <w:spacing w:after="0" w:line="240" w:lineRule="auto"/>
              <w:rPr>
                <w:rFonts w:ascii="Times New Roman" w:eastAsia="Times New Roman" w:hAnsi="Times New Roman" w:cs="Times New Roman"/>
                <w:sz w:val="22"/>
                <w:szCs w:val="22"/>
              </w:rPr>
            </w:pPr>
          </w:p>
          <w:p w14:paraId="1366E8D9" w14:textId="77777777" w:rsidR="00754255" w:rsidRPr="00000724" w:rsidRDefault="00754255" w:rsidP="00EF2E72">
            <w:pPr>
              <w:spacing w:after="0" w:line="240" w:lineRule="auto"/>
              <w:ind w:left="113" w:right="113"/>
              <w:jc w:val="center"/>
              <w:rPr>
                <w:rFonts w:ascii="Times New Roman" w:eastAsia="Times New Roman" w:hAnsi="Times New Roman" w:cs="Times New Roman"/>
                <w:sz w:val="22"/>
                <w:szCs w:val="22"/>
              </w:rPr>
            </w:pPr>
            <w:r w:rsidRPr="00000724">
              <w:rPr>
                <w:rFonts w:ascii="Arial" w:eastAsia="Times New Roman" w:hAnsi="Arial" w:cs="Arial"/>
                <w:color w:val="889EC2"/>
                <w:sz w:val="22"/>
                <w:szCs w:val="22"/>
                <w:rtl/>
              </w:rPr>
              <w:t>ב</w:t>
            </w:r>
            <w:r w:rsidRPr="00000724">
              <w:rPr>
                <w:rFonts w:ascii="Calibri" w:eastAsia="Times New Roman" w:hAnsi="Calibri" w:cs="Calibri"/>
                <w:color w:val="000000"/>
                <w:sz w:val="22"/>
                <w:szCs w:val="22"/>
                <w:rtl/>
              </w:rPr>
              <w:t xml:space="preserve"> </w:t>
            </w:r>
            <w:r w:rsidRPr="00000724">
              <w:rPr>
                <w:rFonts w:ascii="Calibri" w:eastAsia="Times New Roman" w:hAnsi="Calibri" w:cs="Calibri"/>
                <w:color w:val="000000"/>
                <w:sz w:val="22"/>
                <w:szCs w:val="22"/>
                <w:shd w:val="clear" w:color="auto" w:fill="FFFF00"/>
                <w:rtl/>
              </w:rPr>
              <w:t>כִּי תִקְנֶה עֶבֶד עִבְרִי</w:t>
            </w:r>
          </w:p>
          <w:p w14:paraId="6DFF7D88" w14:textId="77777777" w:rsidR="00754255" w:rsidRPr="00000724" w:rsidRDefault="00754255" w:rsidP="00EF2E72">
            <w:pPr>
              <w:spacing w:after="200" w:line="240" w:lineRule="auto"/>
              <w:ind w:left="113" w:right="113"/>
              <w:rPr>
                <w:rFonts w:ascii="Times New Roman" w:eastAsia="Times New Roman" w:hAnsi="Times New Roman" w:cs="Times New Roman"/>
                <w:sz w:val="22"/>
                <w:szCs w:val="22"/>
                <w:rtl/>
              </w:rPr>
            </w:pPr>
            <w:r w:rsidRPr="00000724">
              <w:rPr>
                <w:rFonts w:ascii="Calibri" w:eastAsia="Times New Roman" w:hAnsi="Calibri" w:cs="Calibri"/>
                <w:color w:val="000000"/>
                <w:sz w:val="22"/>
                <w:szCs w:val="22"/>
                <w:shd w:val="clear" w:color="auto" w:fill="FFFF00"/>
                <w:rtl/>
              </w:rPr>
              <w:t>שֵׁשׁ שָׁנִים יַעֲבֹד וּבַשְּׁבִעִת יֵצֵא לַחָפְשִׁי חִנָּם.</w:t>
            </w:r>
            <w:r w:rsidRPr="00000724">
              <w:rPr>
                <w:rFonts w:ascii="Calibri" w:eastAsia="Times New Roman" w:hAnsi="Calibri" w:cs="Calibri"/>
                <w:color w:val="000000"/>
                <w:sz w:val="22"/>
                <w:szCs w:val="22"/>
                <w:rtl/>
              </w:rPr>
              <w:t xml:space="preserve"> </w:t>
            </w:r>
            <w:r w:rsidRPr="00000724">
              <w:rPr>
                <w:rFonts w:ascii="Arial" w:eastAsia="Times New Roman" w:hAnsi="Arial" w:cs="Arial"/>
                <w:color w:val="889EC2"/>
                <w:sz w:val="22"/>
                <w:szCs w:val="22"/>
                <w:rtl/>
              </w:rPr>
              <w:t>ג</w:t>
            </w:r>
            <w:r w:rsidRPr="00000724">
              <w:rPr>
                <w:rFonts w:ascii="Calibri" w:eastAsia="Times New Roman" w:hAnsi="Calibri" w:cs="Calibri"/>
                <w:color w:val="000000"/>
                <w:sz w:val="22"/>
                <w:szCs w:val="22"/>
                <w:rtl/>
              </w:rPr>
              <w:t xml:space="preserve"> אִם-בְּגַפּוֹ יָבֹא בְּגַפּוֹ יֵצֵא אִם-בַּעַל </w:t>
            </w:r>
            <w:proofErr w:type="spellStart"/>
            <w:r w:rsidRPr="00000724">
              <w:rPr>
                <w:rFonts w:ascii="Calibri" w:eastAsia="Times New Roman" w:hAnsi="Calibri" w:cs="Calibri"/>
                <w:color w:val="000000"/>
                <w:sz w:val="22"/>
                <w:szCs w:val="22"/>
                <w:rtl/>
              </w:rPr>
              <w:t>אִשָּׁה</w:t>
            </w:r>
            <w:proofErr w:type="spellEnd"/>
            <w:r w:rsidRPr="00000724">
              <w:rPr>
                <w:rFonts w:ascii="Calibri" w:eastAsia="Times New Roman" w:hAnsi="Calibri" w:cs="Calibri"/>
                <w:color w:val="000000"/>
                <w:sz w:val="22"/>
                <w:szCs w:val="22"/>
                <w:rtl/>
              </w:rPr>
              <w:t xml:space="preserve"> הוּא וְיָצְאָה אִשְׁתּוֹ עִמּוֹ. </w:t>
            </w:r>
            <w:r w:rsidRPr="00000724">
              <w:rPr>
                <w:rFonts w:ascii="Arial" w:eastAsia="Times New Roman" w:hAnsi="Arial" w:cs="Arial"/>
                <w:color w:val="889EC2"/>
                <w:sz w:val="22"/>
                <w:szCs w:val="22"/>
                <w:rtl/>
              </w:rPr>
              <w:t>ד</w:t>
            </w:r>
            <w:r w:rsidRPr="00000724">
              <w:rPr>
                <w:rFonts w:ascii="Calibri" w:eastAsia="Times New Roman" w:hAnsi="Calibri" w:cs="Calibri"/>
                <w:color w:val="000000"/>
                <w:sz w:val="22"/>
                <w:szCs w:val="22"/>
                <w:rtl/>
              </w:rPr>
              <w:t xml:space="preserve"> </w:t>
            </w:r>
            <w:proofErr w:type="spellStart"/>
            <w:r w:rsidRPr="00000724">
              <w:rPr>
                <w:rFonts w:ascii="Calibri" w:eastAsia="Times New Roman" w:hAnsi="Calibri" w:cs="Calibri"/>
                <w:color w:val="000000"/>
                <w:sz w:val="22"/>
                <w:szCs w:val="22"/>
                <w:rtl/>
              </w:rPr>
              <w:t>אִם-אֲדֹנָיו</w:t>
            </w:r>
            <w:proofErr w:type="spellEnd"/>
            <w:r w:rsidRPr="00000724">
              <w:rPr>
                <w:rFonts w:ascii="Calibri" w:eastAsia="Times New Roman" w:hAnsi="Calibri" w:cs="Calibri"/>
                <w:color w:val="000000"/>
                <w:sz w:val="22"/>
                <w:szCs w:val="22"/>
                <w:rtl/>
              </w:rPr>
              <w:t xml:space="preserve"> </w:t>
            </w:r>
            <w:proofErr w:type="spellStart"/>
            <w:r w:rsidRPr="00000724">
              <w:rPr>
                <w:rFonts w:ascii="Calibri" w:eastAsia="Times New Roman" w:hAnsi="Calibri" w:cs="Calibri"/>
                <w:color w:val="000000"/>
                <w:sz w:val="22"/>
                <w:szCs w:val="22"/>
                <w:rtl/>
              </w:rPr>
              <w:t>יִתֶּן-לו</w:t>
            </w:r>
            <w:proofErr w:type="spellEnd"/>
            <w:r w:rsidRPr="00000724">
              <w:rPr>
                <w:rFonts w:ascii="Calibri" w:eastAsia="Times New Roman" w:hAnsi="Calibri" w:cs="Calibri"/>
                <w:color w:val="000000"/>
                <w:sz w:val="22"/>
                <w:szCs w:val="22"/>
                <w:rtl/>
              </w:rPr>
              <w:t xml:space="preserve">ֹ </w:t>
            </w:r>
            <w:proofErr w:type="spellStart"/>
            <w:r w:rsidRPr="00000724">
              <w:rPr>
                <w:rFonts w:ascii="Calibri" w:eastAsia="Times New Roman" w:hAnsi="Calibri" w:cs="Calibri"/>
                <w:color w:val="000000"/>
                <w:sz w:val="22"/>
                <w:szCs w:val="22"/>
                <w:rtl/>
              </w:rPr>
              <w:t>אִשָּׁה</w:t>
            </w:r>
            <w:proofErr w:type="spellEnd"/>
            <w:r w:rsidRPr="00000724">
              <w:rPr>
                <w:rFonts w:ascii="Calibri" w:eastAsia="Times New Roman" w:hAnsi="Calibri" w:cs="Calibri"/>
                <w:color w:val="000000"/>
                <w:sz w:val="22"/>
                <w:szCs w:val="22"/>
                <w:rtl/>
              </w:rPr>
              <w:t xml:space="preserve"> וְיָלְדָה-לוֹ בָנִים אוֹ בָנוֹת </w:t>
            </w:r>
            <w:proofErr w:type="spellStart"/>
            <w:r w:rsidRPr="00000724">
              <w:rPr>
                <w:rFonts w:ascii="Calibri" w:eastAsia="Times New Roman" w:hAnsi="Calibri" w:cs="Calibri"/>
                <w:color w:val="000000"/>
                <w:sz w:val="22"/>
                <w:szCs w:val="22"/>
                <w:rtl/>
              </w:rPr>
              <w:t>הָאִשָּׁה</w:t>
            </w:r>
            <w:proofErr w:type="spellEnd"/>
            <w:r w:rsidRPr="00000724">
              <w:rPr>
                <w:rFonts w:ascii="Calibri" w:eastAsia="Times New Roman" w:hAnsi="Calibri" w:cs="Calibri"/>
                <w:color w:val="000000"/>
                <w:sz w:val="22"/>
                <w:szCs w:val="22"/>
                <w:rtl/>
              </w:rPr>
              <w:t xml:space="preserve"> וִילָדֶיהָ תִּהְיֶה </w:t>
            </w:r>
            <w:proofErr w:type="spellStart"/>
            <w:r w:rsidRPr="00000724">
              <w:rPr>
                <w:rFonts w:ascii="Calibri" w:eastAsia="Times New Roman" w:hAnsi="Calibri" w:cs="Calibri"/>
                <w:color w:val="000000"/>
                <w:sz w:val="22"/>
                <w:szCs w:val="22"/>
                <w:rtl/>
              </w:rPr>
              <w:t>לַאדֹנֶיה</w:t>
            </w:r>
            <w:proofErr w:type="spellEnd"/>
            <w:r w:rsidRPr="00000724">
              <w:rPr>
                <w:rFonts w:ascii="Calibri" w:eastAsia="Times New Roman" w:hAnsi="Calibri" w:cs="Calibri"/>
                <w:color w:val="000000"/>
                <w:sz w:val="22"/>
                <w:szCs w:val="22"/>
                <w:rtl/>
              </w:rPr>
              <w:t xml:space="preserve">ָ וְהוּא יֵצֵא בְגַפּוֹ. </w:t>
            </w:r>
            <w:r w:rsidRPr="00000724">
              <w:rPr>
                <w:rFonts w:ascii="Arial" w:eastAsia="Times New Roman" w:hAnsi="Arial" w:cs="Arial"/>
                <w:color w:val="889EC2"/>
                <w:sz w:val="22"/>
                <w:szCs w:val="22"/>
                <w:rtl/>
              </w:rPr>
              <w:t>ה</w:t>
            </w:r>
            <w:r w:rsidRPr="00000724">
              <w:rPr>
                <w:rFonts w:ascii="Calibri" w:eastAsia="Times New Roman" w:hAnsi="Calibri" w:cs="Calibri"/>
                <w:color w:val="000000"/>
                <w:sz w:val="22"/>
                <w:szCs w:val="22"/>
                <w:rtl/>
              </w:rPr>
              <w:t xml:space="preserve"> </w:t>
            </w:r>
            <w:r w:rsidRPr="00000724">
              <w:rPr>
                <w:rFonts w:ascii="Calibri" w:eastAsia="Times New Roman" w:hAnsi="Calibri" w:cs="Calibri"/>
                <w:color w:val="000000"/>
                <w:sz w:val="22"/>
                <w:szCs w:val="22"/>
                <w:shd w:val="clear" w:color="auto" w:fill="FFFF00"/>
                <w:rtl/>
              </w:rPr>
              <w:t xml:space="preserve">וְאִם-אָמֹר יֹאמַר הָעֶבֶד אָהַבְתִּי אֶת-אֲדֹנִי אֶת-אִשְׁתִּי וְאֶת-בָּנָי לֹא אֵצֵא חָפְשִׁי. </w:t>
            </w:r>
            <w:r w:rsidRPr="00000724">
              <w:rPr>
                <w:rFonts w:ascii="Arial" w:eastAsia="Times New Roman" w:hAnsi="Arial" w:cs="Arial"/>
                <w:color w:val="889EC2"/>
                <w:sz w:val="22"/>
                <w:szCs w:val="22"/>
                <w:shd w:val="clear" w:color="auto" w:fill="FFFF00"/>
                <w:rtl/>
              </w:rPr>
              <w:t>ו</w:t>
            </w:r>
            <w:r w:rsidRPr="00000724">
              <w:rPr>
                <w:rFonts w:ascii="Calibri" w:eastAsia="Times New Roman" w:hAnsi="Calibri" w:cs="Calibri"/>
                <w:color w:val="000000"/>
                <w:sz w:val="22"/>
                <w:szCs w:val="22"/>
                <w:shd w:val="clear" w:color="auto" w:fill="FFFF00"/>
                <w:rtl/>
              </w:rPr>
              <w:t xml:space="preserve"> וְהִגִּישׁוֹ </w:t>
            </w:r>
            <w:proofErr w:type="spellStart"/>
            <w:r w:rsidRPr="00000724">
              <w:rPr>
                <w:rFonts w:ascii="Calibri" w:eastAsia="Times New Roman" w:hAnsi="Calibri" w:cs="Calibri"/>
                <w:color w:val="000000"/>
                <w:sz w:val="22"/>
                <w:szCs w:val="22"/>
                <w:shd w:val="clear" w:color="auto" w:fill="FFFF00"/>
                <w:rtl/>
              </w:rPr>
              <w:t>אֲדֹנָיו</w:t>
            </w:r>
            <w:proofErr w:type="spellEnd"/>
            <w:r w:rsidRPr="00000724">
              <w:rPr>
                <w:rFonts w:ascii="Calibri" w:eastAsia="Times New Roman" w:hAnsi="Calibri" w:cs="Calibri"/>
                <w:color w:val="000000"/>
                <w:sz w:val="22"/>
                <w:szCs w:val="22"/>
                <w:shd w:val="clear" w:color="auto" w:fill="FFFF00"/>
                <w:rtl/>
              </w:rPr>
              <w:t xml:space="preserve"> </w:t>
            </w:r>
            <w:proofErr w:type="spellStart"/>
            <w:r w:rsidRPr="00000724">
              <w:rPr>
                <w:rFonts w:ascii="Calibri" w:eastAsia="Times New Roman" w:hAnsi="Calibri" w:cs="Calibri"/>
                <w:color w:val="000000"/>
                <w:sz w:val="22"/>
                <w:szCs w:val="22"/>
                <w:shd w:val="clear" w:color="auto" w:fill="FFFF00"/>
                <w:rtl/>
              </w:rPr>
              <w:t>אֶל-הָאלקים</w:t>
            </w:r>
            <w:proofErr w:type="spellEnd"/>
            <w:r w:rsidRPr="00000724">
              <w:rPr>
                <w:rFonts w:ascii="Calibri" w:eastAsia="Times New Roman" w:hAnsi="Calibri" w:cs="Calibri"/>
                <w:color w:val="000000"/>
                <w:sz w:val="22"/>
                <w:szCs w:val="22"/>
                <w:shd w:val="clear" w:color="auto" w:fill="FFFF00"/>
                <w:rtl/>
              </w:rPr>
              <w:t xml:space="preserve"> וְהִגִּישׁוֹ אֶל-הַדֶּלֶת אוֹ אֶל-הַמְּזוּזָה וְרָצַע </w:t>
            </w:r>
            <w:proofErr w:type="spellStart"/>
            <w:r w:rsidRPr="00000724">
              <w:rPr>
                <w:rFonts w:ascii="Calibri" w:eastAsia="Times New Roman" w:hAnsi="Calibri" w:cs="Calibri"/>
                <w:color w:val="000000"/>
                <w:sz w:val="22"/>
                <w:szCs w:val="22"/>
                <w:shd w:val="clear" w:color="auto" w:fill="FFFF00"/>
                <w:rtl/>
              </w:rPr>
              <w:t>אֲדֹנָיו</w:t>
            </w:r>
            <w:proofErr w:type="spellEnd"/>
            <w:r w:rsidRPr="00000724">
              <w:rPr>
                <w:rFonts w:ascii="Calibri" w:eastAsia="Times New Roman" w:hAnsi="Calibri" w:cs="Calibri"/>
                <w:color w:val="000000"/>
                <w:sz w:val="22"/>
                <w:szCs w:val="22"/>
                <w:shd w:val="clear" w:color="auto" w:fill="FFFF00"/>
                <w:rtl/>
              </w:rPr>
              <w:t xml:space="preserve"> אֶת-אָזְנוֹ בַּמַּרְצֵעַ וַעֲבָדוֹ </w:t>
            </w:r>
            <w:r w:rsidRPr="00000724">
              <w:rPr>
                <w:rFonts w:ascii="Calibri" w:eastAsia="Times New Roman" w:hAnsi="Calibri" w:cs="Calibri"/>
                <w:b/>
                <w:bCs/>
                <w:color w:val="FF0000"/>
                <w:sz w:val="22"/>
                <w:szCs w:val="22"/>
                <w:u w:val="single"/>
                <w:shd w:val="clear" w:color="auto" w:fill="FFFF00"/>
                <w:rtl/>
              </w:rPr>
              <w:t>לְעֹלָם</w:t>
            </w:r>
            <w:r w:rsidRPr="00000724">
              <w:rPr>
                <w:rFonts w:ascii="Calibri" w:eastAsia="Times New Roman" w:hAnsi="Calibri" w:cs="Calibri"/>
                <w:color w:val="000000"/>
                <w:sz w:val="22"/>
                <w:szCs w:val="22"/>
                <w:rtl/>
              </w:rPr>
              <w:t>.{ס}</w:t>
            </w:r>
          </w:p>
        </w:tc>
        <w:tc>
          <w:tcPr>
            <w:tcW w:w="351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FCD27" w14:textId="77777777" w:rsidR="00754255" w:rsidRPr="00000724" w:rsidRDefault="00754255" w:rsidP="00EF2E72">
            <w:pPr>
              <w:bidi w:val="0"/>
              <w:spacing w:after="0" w:line="240" w:lineRule="auto"/>
              <w:rPr>
                <w:rFonts w:ascii="Times New Roman" w:eastAsia="Times New Roman" w:hAnsi="Times New Roman" w:cs="Times New Roman"/>
                <w:rtl/>
              </w:rPr>
            </w:pPr>
          </w:p>
          <w:p w14:paraId="2AEE5006" w14:textId="77777777" w:rsidR="00754255" w:rsidRPr="00000724" w:rsidRDefault="00754255" w:rsidP="00EF2E72">
            <w:pPr>
              <w:spacing w:after="0" w:line="240" w:lineRule="auto"/>
              <w:ind w:left="113" w:right="113"/>
              <w:jc w:val="center"/>
              <w:rPr>
                <w:rFonts w:ascii="Times New Roman" w:eastAsia="Times New Roman" w:hAnsi="Times New Roman" w:cs="Times New Roman"/>
              </w:rPr>
            </w:pPr>
            <w:proofErr w:type="spellStart"/>
            <w:r w:rsidRPr="00000724">
              <w:rPr>
                <w:rFonts w:ascii="Arial" w:eastAsia="Times New Roman" w:hAnsi="Arial" w:cs="Arial"/>
                <w:color w:val="889EC2"/>
                <w:sz w:val="18"/>
                <w:szCs w:val="18"/>
                <w:rtl/>
              </w:rPr>
              <w:t>יב</w:t>
            </w:r>
            <w:proofErr w:type="spellEnd"/>
            <w:r w:rsidRPr="00000724">
              <w:rPr>
                <w:rFonts w:ascii="Calibri" w:eastAsia="Times New Roman" w:hAnsi="Calibri" w:cs="Calibri"/>
                <w:color w:val="000000"/>
                <w:sz w:val="28"/>
                <w:szCs w:val="28"/>
                <w:rtl/>
              </w:rPr>
              <w:t xml:space="preserve"> </w:t>
            </w:r>
            <w:proofErr w:type="spellStart"/>
            <w:r w:rsidRPr="00000724">
              <w:rPr>
                <w:rFonts w:ascii="Calibri" w:eastAsia="Times New Roman" w:hAnsi="Calibri" w:cs="Calibri"/>
                <w:color w:val="000000"/>
                <w:sz w:val="28"/>
                <w:szCs w:val="28"/>
                <w:shd w:val="clear" w:color="auto" w:fill="FFFF00"/>
                <w:rtl/>
              </w:rPr>
              <w:t>כִּי-יִמָּכֵר</w:t>
            </w:r>
            <w:proofErr w:type="spellEnd"/>
            <w:r w:rsidRPr="00000724">
              <w:rPr>
                <w:rFonts w:ascii="Calibri" w:eastAsia="Times New Roman" w:hAnsi="Calibri" w:cs="Calibri"/>
                <w:color w:val="000000"/>
                <w:sz w:val="28"/>
                <w:szCs w:val="28"/>
                <w:shd w:val="clear" w:color="auto" w:fill="FFFF00"/>
                <w:rtl/>
              </w:rPr>
              <w:t xml:space="preserve"> לְךָ אָחִיךָ הָעִבְרִי</w:t>
            </w:r>
            <w:r w:rsidRPr="00000724">
              <w:rPr>
                <w:rFonts w:ascii="Calibri" w:eastAsia="Times New Roman" w:hAnsi="Calibri" w:cs="Calibri"/>
                <w:color w:val="000000"/>
                <w:sz w:val="28"/>
                <w:szCs w:val="28"/>
                <w:rtl/>
              </w:rPr>
              <w:t xml:space="preserve"> </w:t>
            </w:r>
            <w:r w:rsidRPr="00000724">
              <w:rPr>
                <w:rFonts w:ascii="Calibri" w:eastAsia="Times New Roman" w:hAnsi="Calibri" w:cs="Calibri"/>
                <w:color w:val="000000"/>
                <w:sz w:val="28"/>
                <w:szCs w:val="28"/>
                <w:shd w:val="clear" w:color="auto" w:fill="00FF00"/>
                <w:rtl/>
              </w:rPr>
              <w:t xml:space="preserve">אוֹ </w:t>
            </w:r>
            <w:proofErr w:type="spellStart"/>
            <w:r w:rsidRPr="00000724">
              <w:rPr>
                <w:rFonts w:ascii="Calibri" w:eastAsia="Times New Roman" w:hAnsi="Calibri" w:cs="Calibri"/>
                <w:color w:val="000000"/>
                <w:sz w:val="28"/>
                <w:szCs w:val="28"/>
                <w:shd w:val="clear" w:color="auto" w:fill="00FF00"/>
                <w:rtl/>
              </w:rPr>
              <w:t>הָעִבְרִיָּה</w:t>
            </w:r>
            <w:proofErr w:type="spellEnd"/>
          </w:p>
          <w:p w14:paraId="1380BD97" w14:textId="77777777" w:rsidR="00754255" w:rsidRPr="00000724" w:rsidRDefault="00754255" w:rsidP="00EF2E72">
            <w:pPr>
              <w:spacing w:after="200" w:line="240" w:lineRule="auto"/>
              <w:ind w:left="113" w:right="113"/>
              <w:rPr>
                <w:rFonts w:ascii="Times New Roman" w:eastAsia="Times New Roman" w:hAnsi="Times New Roman" w:cs="Times New Roman"/>
                <w:rtl/>
              </w:rPr>
            </w:pPr>
            <w:r w:rsidRPr="00000724">
              <w:rPr>
                <w:rFonts w:ascii="Calibri" w:eastAsia="Times New Roman" w:hAnsi="Calibri" w:cs="Calibri"/>
                <w:color w:val="000000"/>
                <w:sz w:val="28"/>
                <w:szCs w:val="28"/>
                <w:shd w:val="clear" w:color="auto" w:fill="FFFF00"/>
                <w:rtl/>
              </w:rPr>
              <w:t xml:space="preserve">וַעֲבָדְךָ שֵׁשׁ שָׁנִים וּבַשָּׁנָה </w:t>
            </w:r>
            <w:proofErr w:type="spellStart"/>
            <w:r w:rsidRPr="00000724">
              <w:rPr>
                <w:rFonts w:ascii="Calibri" w:eastAsia="Times New Roman" w:hAnsi="Calibri" w:cs="Calibri"/>
                <w:color w:val="000000"/>
                <w:sz w:val="28"/>
                <w:szCs w:val="28"/>
                <w:shd w:val="clear" w:color="auto" w:fill="FFFF00"/>
                <w:rtl/>
              </w:rPr>
              <w:t>הַשְּׁבִיעִת</w:t>
            </w:r>
            <w:proofErr w:type="spellEnd"/>
            <w:r w:rsidRPr="00000724">
              <w:rPr>
                <w:rFonts w:ascii="Calibri" w:eastAsia="Times New Roman" w:hAnsi="Calibri" w:cs="Calibri"/>
                <w:color w:val="000000"/>
                <w:sz w:val="28"/>
                <w:szCs w:val="28"/>
                <w:shd w:val="clear" w:color="auto" w:fill="FFFF00"/>
                <w:rtl/>
              </w:rPr>
              <w:t xml:space="preserve"> תְּשַׁלְּחֶנּוּ חָפְשִׁי מֵעִמָּךְ</w:t>
            </w:r>
            <w:r w:rsidRPr="00000724">
              <w:rPr>
                <w:rFonts w:ascii="Calibri" w:eastAsia="Times New Roman" w:hAnsi="Calibri" w:cs="Calibri"/>
                <w:color w:val="000000"/>
                <w:sz w:val="28"/>
                <w:szCs w:val="28"/>
                <w:shd w:val="clear" w:color="auto" w:fill="00FF00"/>
                <w:rtl/>
              </w:rPr>
              <w:t xml:space="preserve">. </w:t>
            </w:r>
            <w:proofErr w:type="spellStart"/>
            <w:r w:rsidRPr="00000724">
              <w:rPr>
                <w:rFonts w:ascii="Arial" w:eastAsia="Times New Roman" w:hAnsi="Arial" w:cs="Arial"/>
                <w:color w:val="889EC2"/>
                <w:sz w:val="18"/>
                <w:szCs w:val="18"/>
                <w:shd w:val="clear" w:color="auto" w:fill="00FF00"/>
                <w:rtl/>
              </w:rPr>
              <w:t>יג</w:t>
            </w:r>
            <w:proofErr w:type="spellEnd"/>
            <w:r w:rsidRPr="00000724">
              <w:rPr>
                <w:rFonts w:ascii="Calibri" w:eastAsia="Times New Roman" w:hAnsi="Calibri" w:cs="Calibri"/>
                <w:color w:val="000000"/>
                <w:sz w:val="28"/>
                <w:szCs w:val="28"/>
                <w:shd w:val="clear" w:color="auto" w:fill="00FF00"/>
                <w:rtl/>
              </w:rPr>
              <w:t xml:space="preserve"> וְכִי-תְשַׁלְּחֶנּוּ חָפְשִׁי מֵעִמָּךְ לֹא תְשַׁלְּחֶנּוּ רֵיקָם. </w:t>
            </w:r>
            <w:r w:rsidRPr="00000724">
              <w:rPr>
                <w:rFonts w:ascii="Arial" w:eastAsia="Times New Roman" w:hAnsi="Arial" w:cs="Arial"/>
                <w:color w:val="889EC2"/>
                <w:sz w:val="18"/>
                <w:szCs w:val="18"/>
                <w:shd w:val="clear" w:color="auto" w:fill="00FF00"/>
                <w:rtl/>
              </w:rPr>
              <w:t>יד</w:t>
            </w:r>
            <w:r w:rsidRPr="00000724">
              <w:rPr>
                <w:rFonts w:ascii="Calibri" w:eastAsia="Times New Roman" w:hAnsi="Calibri" w:cs="Calibri"/>
                <w:color w:val="000000"/>
                <w:sz w:val="28"/>
                <w:szCs w:val="28"/>
                <w:shd w:val="clear" w:color="auto" w:fill="00FF00"/>
                <w:rtl/>
              </w:rPr>
              <w:t xml:space="preserve"> הַעֲנֵיק תַּעֲנִיק לוֹ מִצֹּאנְךָ </w:t>
            </w:r>
            <w:proofErr w:type="spellStart"/>
            <w:r w:rsidRPr="00000724">
              <w:rPr>
                <w:rFonts w:ascii="Calibri" w:eastAsia="Times New Roman" w:hAnsi="Calibri" w:cs="Calibri"/>
                <w:color w:val="000000"/>
                <w:sz w:val="28"/>
                <w:szCs w:val="28"/>
                <w:shd w:val="clear" w:color="auto" w:fill="00FF00"/>
                <w:rtl/>
              </w:rPr>
              <w:t>וּמִגָּרְנְך</w:t>
            </w:r>
            <w:proofErr w:type="spellEnd"/>
            <w:r w:rsidRPr="00000724">
              <w:rPr>
                <w:rFonts w:ascii="Calibri" w:eastAsia="Times New Roman" w:hAnsi="Calibri" w:cs="Calibri"/>
                <w:color w:val="000000"/>
                <w:sz w:val="28"/>
                <w:szCs w:val="28"/>
                <w:shd w:val="clear" w:color="auto" w:fill="00FF00"/>
                <w:rtl/>
              </w:rPr>
              <w:t xml:space="preserve">ָ וּמִיִּקְבֶךָ אֲשֶׁר בֵּרַכְךָ ה' </w:t>
            </w:r>
            <w:proofErr w:type="spellStart"/>
            <w:r w:rsidRPr="00000724">
              <w:rPr>
                <w:rFonts w:ascii="Calibri" w:eastAsia="Times New Roman" w:hAnsi="Calibri" w:cs="Calibri"/>
                <w:color w:val="000000"/>
                <w:sz w:val="28"/>
                <w:szCs w:val="28"/>
                <w:shd w:val="clear" w:color="auto" w:fill="00FF00"/>
                <w:rtl/>
              </w:rPr>
              <w:t>אלקיך</w:t>
            </w:r>
            <w:proofErr w:type="spellEnd"/>
            <w:r w:rsidRPr="00000724">
              <w:rPr>
                <w:rFonts w:ascii="Calibri" w:eastAsia="Times New Roman" w:hAnsi="Calibri" w:cs="Calibri"/>
                <w:color w:val="000000"/>
                <w:sz w:val="28"/>
                <w:szCs w:val="28"/>
                <w:shd w:val="clear" w:color="auto" w:fill="00FF00"/>
                <w:rtl/>
              </w:rPr>
              <w:t xml:space="preserve"> </w:t>
            </w:r>
            <w:proofErr w:type="spellStart"/>
            <w:r w:rsidRPr="00000724">
              <w:rPr>
                <w:rFonts w:ascii="Calibri" w:eastAsia="Times New Roman" w:hAnsi="Calibri" w:cs="Calibri"/>
                <w:color w:val="000000"/>
                <w:sz w:val="28"/>
                <w:szCs w:val="28"/>
                <w:shd w:val="clear" w:color="auto" w:fill="00FF00"/>
                <w:rtl/>
              </w:rPr>
              <w:t>תִּתֶּן-לו</w:t>
            </w:r>
            <w:proofErr w:type="spellEnd"/>
            <w:r w:rsidRPr="00000724">
              <w:rPr>
                <w:rFonts w:ascii="Calibri" w:eastAsia="Times New Roman" w:hAnsi="Calibri" w:cs="Calibri"/>
                <w:color w:val="000000"/>
                <w:sz w:val="28"/>
                <w:szCs w:val="28"/>
                <w:shd w:val="clear" w:color="auto" w:fill="00FF00"/>
                <w:rtl/>
              </w:rPr>
              <w:t xml:space="preserve">ֹ. </w:t>
            </w:r>
            <w:r w:rsidRPr="00000724">
              <w:rPr>
                <w:rFonts w:ascii="Arial" w:eastAsia="Times New Roman" w:hAnsi="Arial" w:cs="Arial"/>
                <w:color w:val="889EC2"/>
                <w:sz w:val="18"/>
                <w:szCs w:val="18"/>
                <w:shd w:val="clear" w:color="auto" w:fill="00FF00"/>
                <w:rtl/>
              </w:rPr>
              <w:t>טו</w:t>
            </w:r>
            <w:r w:rsidRPr="00000724">
              <w:rPr>
                <w:rFonts w:ascii="Calibri" w:eastAsia="Times New Roman" w:hAnsi="Calibri" w:cs="Calibri"/>
                <w:color w:val="000000"/>
                <w:sz w:val="28"/>
                <w:szCs w:val="28"/>
                <w:shd w:val="clear" w:color="auto" w:fill="00FF00"/>
                <w:rtl/>
              </w:rPr>
              <w:t xml:space="preserve"> וְזָכַרְתָּ כִּי עֶבֶד הָיִיתָ בְּאֶרֶץ מִצְרַיִם וַיִּפְדְּךָ ה' </w:t>
            </w:r>
            <w:proofErr w:type="spellStart"/>
            <w:r w:rsidRPr="00000724">
              <w:rPr>
                <w:rFonts w:ascii="Calibri" w:eastAsia="Times New Roman" w:hAnsi="Calibri" w:cs="Calibri"/>
                <w:color w:val="000000"/>
                <w:sz w:val="28"/>
                <w:szCs w:val="28"/>
                <w:shd w:val="clear" w:color="auto" w:fill="00FF00"/>
                <w:rtl/>
              </w:rPr>
              <w:t>אלקיך</w:t>
            </w:r>
            <w:proofErr w:type="spellEnd"/>
            <w:r w:rsidRPr="00000724">
              <w:rPr>
                <w:rFonts w:ascii="Calibri" w:eastAsia="Times New Roman" w:hAnsi="Calibri" w:cs="Calibri"/>
                <w:color w:val="000000"/>
                <w:sz w:val="28"/>
                <w:szCs w:val="28"/>
                <w:shd w:val="clear" w:color="auto" w:fill="00FF00"/>
                <w:rtl/>
              </w:rPr>
              <w:t xml:space="preserve"> עַל-כֵּן אָנֹכִי </w:t>
            </w:r>
            <w:proofErr w:type="spellStart"/>
            <w:r w:rsidRPr="00000724">
              <w:rPr>
                <w:rFonts w:ascii="Calibri" w:eastAsia="Times New Roman" w:hAnsi="Calibri" w:cs="Calibri"/>
                <w:color w:val="000000"/>
                <w:sz w:val="28"/>
                <w:szCs w:val="28"/>
                <w:shd w:val="clear" w:color="auto" w:fill="00FF00"/>
                <w:rtl/>
              </w:rPr>
              <w:t>מְצַוְּך</w:t>
            </w:r>
            <w:proofErr w:type="spellEnd"/>
            <w:r w:rsidRPr="00000724">
              <w:rPr>
                <w:rFonts w:ascii="Calibri" w:eastAsia="Times New Roman" w:hAnsi="Calibri" w:cs="Calibri"/>
                <w:color w:val="000000"/>
                <w:sz w:val="28"/>
                <w:szCs w:val="28"/>
                <w:shd w:val="clear" w:color="auto" w:fill="00FF00"/>
                <w:rtl/>
              </w:rPr>
              <w:t>ָ אֶת-הַדָּבָר הַזֶּה הַיּוֹם.</w:t>
            </w:r>
            <w:r w:rsidRPr="00000724">
              <w:rPr>
                <w:rFonts w:ascii="Calibri" w:eastAsia="Times New Roman" w:hAnsi="Calibri" w:cs="Calibri"/>
                <w:color w:val="000000"/>
                <w:sz w:val="28"/>
                <w:szCs w:val="28"/>
                <w:rtl/>
              </w:rPr>
              <w:t xml:space="preserve"> </w:t>
            </w:r>
            <w:proofErr w:type="spellStart"/>
            <w:r w:rsidRPr="00000724">
              <w:rPr>
                <w:rFonts w:ascii="Arial" w:eastAsia="Times New Roman" w:hAnsi="Arial" w:cs="Arial"/>
                <w:color w:val="889EC2"/>
                <w:sz w:val="18"/>
                <w:szCs w:val="18"/>
                <w:shd w:val="clear" w:color="auto" w:fill="FFFF00"/>
                <w:rtl/>
              </w:rPr>
              <w:t>טז</w:t>
            </w:r>
            <w:proofErr w:type="spellEnd"/>
            <w:r w:rsidRPr="00000724">
              <w:rPr>
                <w:rFonts w:ascii="Calibri" w:eastAsia="Times New Roman" w:hAnsi="Calibri" w:cs="Calibri"/>
                <w:color w:val="000000"/>
                <w:sz w:val="28"/>
                <w:szCs w:val="28"/>
                <w:shd w:val="clear" w:color="auto" w:fill="FFFF00"/>
                <w:rtl/>
              </w:rPr>
              <w:t xml:space="preserve"> וְהָיָה כִּי-יֹאמַר אֵלֶיךָ לֹא אֵצֵא מֵעִמָּךְ כִּי אֲהֵבְךָ וְאֶת-בֵּיתֶךָ כִּי-טוֹב לוֹ עִמָּךְ. </w:t>
            </w:r>
            <w:proofErr w:type="spellStart"/>
            <w:r w:rsidRPr="00000724">
              <w:rPr>
                <w:rFonts w:ascii="Arial" w:eastAsia="Times New Roman" w:hAnsi="Arial" w:cs="Arial"/>
                <w:color w:val="889EC2"/>
                <w:sz w:val="18"/>
                <w:szCs w:val="18"/>
                <w:shd w:val="clear" w:color="auto" w:fill="FFFF00"/>
                <w:rtl/>
              </w:rPr>
              <w:t>יז</w:t>
            </w:r>
            <w:proofErr w:type="spellEnd"/>
            <w:r w:rsidRPr="00000724">
              <w:rPr>
                <w:rFonts w:ascii="Calibri" w:eastAsia="Times New Roman" w:hAnsi="Calibri" w:cs="Calibri"/>
                <w:color w:val="000000"/>
                <w:sz w:val="28"/>
                <w:szCs w:val="28"/>
                <w:shd w:val="clear" w:color="auto" w:fill="FFFF00"/>
                <w:rtl/>
              </w:rPr>
              <w:t xml:space="preserve"> וְלָקַחְתָּ אֶת-הַמַּרְצֵעַ </w:t>
            </w:r>
            <w:proofErr w:type="spellStart"/>
            <w:r w:rsidRPr="00000724">
              <w:rPr>
                <w:rFonts w:ascii="Calibri" w:eastAsia="Times New Roman" w:hAnsi="Calibri" w:cs="Calibri"/>
                <w:color w:val="000000"/>
                <w:sz w:val="28"/>
                <w:szCs w:val="28"/>
                <w:shd w:val="clear" w:color="auto" w:fill="FFFF00"/>
                <w:rtl/>
              </w:rPr>
              <w:t>וְנָתַתָּה</w:t>
            </w:r>
            <w:proofErr w:type="spellEnd"/>
            <w:r w:rsidRPr="00000724">
              <w:rPr>
                <w:rFonts w:ascii="Calibri" w:eastAsia="Times New Roman" w:hAnsi="Calibri" w:cs="Calibri"/>
                <w:color w:val="000000"/>
                <w:sz w:val="28"/>
                <w:szCs w:val="28"/>
                <w:shd w:val="clear" w:color="auto" w:fill="FFFF00"/>
                <w:rtl/>
              </w:rPr>
              <w:t xml:space="preserve"> בְאָזְנוֹ וּבַדֶּלֶת וְהָיָה לְךָ עֶבֶד </w:t>
            </w:r>
            <w:r w:rsidRPr="00000724">
              <w:rPr>
                <w:rFonts w:ascii="Calibri" w:eastAsia="Times New Roman" w:hAnsi="Calibri" w:cs="Calibri"/>
                <w:color w:val="FF0000"/>
                <w:sz w:val="28"/>
                <w:szCs w:val="28"/>
                <w:u w:val="single"/>
                <w:shd w:val="clear" w:color="auto" w:fill="FFFF00"/>
                <w:rtl/>
              </w:rPr>
              <w:t>עוֹלָם</w:t>
            </w:r>
            <w:r w:rsidRPr="00000724">
              <w:rPr>
                <w:rFonts w:ascii="Calibri" w:eastAsia="Times New Roman" w:hAnsi="Calibri" w:cs="Calibri"/>
                <w:color w:val="FF0000"/>
                <w:sz w:val="28"/>
                <w:szCs w:val="28"/>
                <w:rtl/>
              </w:rPr>
              <w:t xml:space="preserve"> </w:t>
            </w:r>
            <w:r w:rsidRPr="00000724">
              <w:rPr>
                <w:rFonts w:ascii="Calibri" w:eastAsia="Times New Roman" w:hAnsi="Calibri" w:cs="Calibri"/>
                <w:color w:val="000000"/>
                <w:sz w:val="28"/>
                <w:szCs w:val="28"/>
                <w:rtl/>
              </w:rPr>
              <w:t xml:space="preserve">וְאַף לַאֲמָתְךָ תַּעֲשֶׂה-כֵּן. </w:t>
            </w:r>
            <w:proofErr w:type="spellStart"/>
            <w:r w:rsidRPr="00000724">
              <w:rPr>
                <w:rFonts w:ascii="Arial" w:eastAsia="Times New Roman" w:hAnsi="Arial" w:cs="Arial"/>
                <w:color w:val="889EC2"/>
                <w:sz w:val="18"/>
                <w:szCs w:val="18"/>
                <w:rtl/>
              </w:rPr>
              <w:t>יח</w:t>
            </w:r>
            <w:proofErr w:type="spellEnd"/>
            <w:r w:rsidRPr="00000724">
              <w:rPr>
                <w:rFonts w:ascii="Calibri" w:eastAsia="Times New Roman" w:hAnsi="Calibri" w:cs="Calibri"/>
                <w:color w:val="000000"/>
                <w:sz w:val="28"/>
                <w:szCs w:val="28"/>
                <w:rtl/>
              </w:rPr>
              <w:t xml:space="preserve"> לֹא-יִקְשֶׁה בְעֵינֶךָ בְּשַׁלֵּחֲךָ אֹתוֹ חָפְשִׁי מֵעִמָּךְ כִּי מִשְׁנֶה שְׂכַר שָׂכִיר עֲבָדְךָ שֵׁשׁ שָׁנִים וּבֵרַכְךָ ה' </w:t>
            </w:r>
            <w:proofErr w:type="spellStart"/>
            <w:r w:rsidRPr="00000724">
              <w:rPr>
                <w:rFonts w:ascii="Calibri" w:eastAsia="Times New Roman" w:hAnsi="Calibri" w:cs="Calibri"/>
                <w:color w:val="000000"/>
                <w:sz w:val="28"/>
                <w:szCs w:val="28"/>
                <w:rtl/>
              </w:rPr>
              <w:t>אלקיך</w:t>
            </w:r>
            <w:proofErr w:type="spellEnd"/>
            <w:r w:rsidRPr="00000724">
              <w:rPr>
                <w:rFonts w:ascii="Calibri" w:eastAsia="Times New Roman" w:hAnsi="Calibri" w:cs="Calibri"/>
                <w:color w:val="000000"/>
                <w:sz w:val="28"/>
                <w:szCs w:val="28"/>
                <w:rtl/>
              </w:rPr>
              <w:t xml:space="preserve"> בְּכֹל אֲשֶׁר תַּעֲשֶׂה. </w:t>
            </w:r>
          </w:p>
        </w:tc>
      </w:tr>
      <w:tr w:rsidR="00754255" w:rsidRPr="00000724" w14:paraId="1A81EAA7" w14:textId="77777777" w:rsidTr="00EF2E72">
        <w:trPr>
          <w:trHeight w:val="3368"/>
        </w:trPr>
        <w:tc>
          <w:tcPr>
            <w:tcW w:w="2506" w:type="dxa"/>
            <w:vMerge/>
            <w:tcBorders>
              <w:top w:val="dashed" w:sz="4" w:space="0" w:color="000000"/>
              <w:left w:val="single" w:sz="4" w:space="0" w:color="000000"/>
              <w:bottom w:val="dashed" w:sz="4" w:space="0" w:color="000000"/>
              <w:right w:val="single" w:sz="4" w:space="0" w:color="000000"/>
            </w:tcBorders>
            <w:vAlign w:val="center"/>
            <w:hideMark/>
          </w:tcPr>
          <w:p w14:paraId="149CD0B3" w14:textId="77777777" w:rsidR="00754255" w:rsidRPr="00000724" w:rsidRDefault="00754255" w:rsidP="00EF2E72">
            <w:pPr>
              <w:spacing w:after="0" w:line="240" w:lineRule="auto"/>
              <w:rPr>
                <w:rFonts w:ascii="Times New Roman" w:eastAsia="Times New Roman" w:hAnsi="Times New Roman" w:cs="Times New Roman"/>
                <w:sz w:val="22"/>
                <w:szCs w:val="22"/>
              </w:rPr>
            </w:pPr>
          </w:p>
        </w:tc>
        <w:tc>
          <w:tcPr>
            <w:tcW w:w="3276" w:type="dxa"/>
            <w:tcBorders>
              <w:top w:val="dashed" w:sz="4" w:space="0" w:color="000000"/>
              <w:left w:val="single" w:sz="4" w:space="0" w:color="000000"/>
              <w:right w:val="single" w:sz="4" w:space="0" w:color="000000"/>
            </w:tcBorders>
            <w:tcMar>
              <w:top w:w="0" w:type="dxa"/>
              <w:left w:w="115" w:type="dxa"/>
              <w:bottom w:w="0" w:type="dxa"/>
              <w:right w:w="115" w:type="dxa"/>
            </w:tcMar>
            <w:hideMark/>
          </w:tcPr>
          <w:p w14:paraId="5EFF21D1" w14:textId="77777777" w:rsidR="00754255" w:rsidRPr="00000724" w:rsidRDefault="00754255" w:rsidP="00EF2E72">
            <w:pPr>
              <w:spacing w:after="200" w:line="240" w:lineRule="auto"/>
              <w:ind w:left="113" w:right="113"/>
              <w:rPr>
                <w:rFonts w:ascii="Times New Roman" w:eastAsia="Times New Roman" w:hAnsi="Times New Roman" w:cs="Times New Roman"/>
                <w:sz w:val="22"/>
                <w:szCs w:val="22"/>
                <w:rtl/>
              </w:rPr>
            </w:pPr>
            <w:r w:rsidRPr="00000724">
              <w:rPr>
                <w:rFonts w:ascii="Arial" w:eastAsia="Times New Roman" w:hAnsi="Arial" w:cs="Arial"/>
                <w:color w:val="889EC2"/>
                <w:sz w:val="22"/>
                <w:szCs w:val="22"/>
                <w:rtl/>
              </w:rPr>
              <w:t>ז</w:t>
            </w:r>
            <w:r w:rsidRPr="00000724">
              <w:rPr>
                <w:rFonts w:ascii="Calibri" w:eastAsia="Times New Roman" w:hAnsi="Calibri" w:cs="Calibri"/>
                <w:color w:val="000000"/>
                <w:sz w:val="22"/>
                <w:szCs w:val="22"/>
                <w:u w:val="single"/>
                <w:rtl/>
              </w:rPr>
              <w:t xml:space="preserve"> </w:t>
            </w:r>
            <w:proofErr w:type="spellStart"/>
            <w:r w:rsidRPr="00000724">
              <w:rPr>
                <w:rFonts w:ascii="Calibri" w:eastAsia="Times New Roman" w:hAnsi="Calibri" w:cs="Calibri"/>
                <w:color w:val="000000"/>
                <w:sz w:val="22"/>
                <w:szCs w:val="22"/>
                <w:u w:val="single"/>
                <w:rtl/>
              </w:rPr>
              <w:t>וְכִי-יִמְכֹּר</w:t>
            </w:r>
            <w:proofErr w:type="spellEnd"/>
            <w:r w:rsidRPr="00000724">
              <w:rPr>
                <w:rFonts w:ascii="Calibri" w:eastAsia="Times New Roman" w:hAnsi="Calibri" w:cs="Calibri"/>
                <w:color w:val="000000"/>
                <w:sz w:val="22"/>
                <w:szCs w:val="22"/>
                <w:u w:val="single"/>
                <w:rtl/>
              </w:rPr>
              <w:t xml:space="preserve"> אִישׁ אֶת-בִּתּוֹ לְאָמָה</w:t>
            </w:r>
            <w:r w:rsidRPr="00000724">
              <w:rPr>
                <w:rFonts w:ascii="Calibri" w:eastAsia="Times New Roman" w:hAnsi="Calibri" w:cs="Calibri"/>
                <w:color w:val="000000"/>
                <w:sz w:val="22"/>
                <w:szCs w:val="22"/>
                <w:rtl/>
              </w:rPr>
              <w:t xml:space="preserve"> לֹא תֵצֵא כְּצֵאת הָעֲבָדִים. </w:t>
            </w:r>
            <w:r w:rsidRPr="00000724">
              <w:rPr>
                <w:rFonts w:ascii="Arial" w:eastAsia="Times New Roman" w:hAnsi="Arial" w:cs="Arial"/>
                <w:color w:val="889EC2"/>
                <w:sz w:val="22"/>
                <w:szCs w:val="22"/>
                <w:rtl/>
              </w:rPr>
              <w:t>ח</w:t>
            </w:r>
            <w:r w:rsidRPr="00000724">
              <w:rPr>
                <w:rFonts w:ascii="Calibri" w:eastAsia="Times New Roman" w:hAnsi="Calibri" w:cs="Calibri"/>
                <w:color w:val="000000"/>
                <w:sz w:val="22"/>
                <w:szCs w:val="22"/>
                <w:rtl/>
              </w:rPr>
              <w:t xml:space="preserve"> </w:t>
            </w:r>
            <w:r w:rsidRPr="00000724">
              <w:rPr>
                <w:rFonts w:ascii="Calibri" w:eastAsia="Times New Roman" w:hAnsi="Calibri" w:cs="Calibri"/>
                <w:b/>
                <w:bCs/>
                <w:color w:val="000000"/>
                <w:sz w:val="22"/>
                <w:szCs w:val="22"/>
                <w:rtl/>
              </w:rPr>
              <w:t>[1]</w:t>
            </w:r>
            <w:r w:rsidRPr="00000724">
              <w:rPr>
                <w:rFonts w:ascii="Calibri" w:eastAsia="Times New Roman" w:hAnsi="Calibri" w:cs="Calibri"/>
                <w:color w:val="000000"/>
                <w:sz w:val="22"/>
                <w:szCs w:val="22"/>
                <w:shd w:val="clear" w:color="auto" w:fill="00FFFF"/>
                <w:rtl/>
              </w:rPr>
              <w:t xml:space="preserve">אִם-רָעָה בְּעֵינֵי </w:t>
            </w:r>
            <w:proofErr w:type="spellStart"/>
            <w:r w:rsidRPr="00000724">
              <w:rPr>
                <w:rFonts w:ascii="Calibri" w:eastAsia="Times New Roman" w:hAnsi="Calibri" w:cs="Calibri"/>
                <w:color w:val="000000"/>
                <w:sz w:val="22"/>
                <w:szCs w:val="22"/>
                <w:shd w:val="clear" w:color="auto" w:fill="00FFFF"/>
                <w:rtl/>
              </w:rPr>
              <w:t>אֲדֹנֶיה</w:t>
            </w:r>
            <w:proofErr w:type="spellEnd"/>
            <w:r w:rsidRPr="00000724">
              <w:rPr>
                <w:rFonts w:ascii="Calibri" w:eastAsia="Times New Roman" w:hAnsi="Calibri" w:cs="Calibri"/>
                <w:color w:val="000000"/>
                <w:sz w:val="22"/>
                <w:szCs w:val="22"/>
                <w:shd w:val="clear" w:color="auto" w:fill="00FFFF"/>
                <w:rtl/>
              </w:rPr>
              <w:t>ָ אֲשֶׁר  לוֹ  יְעָדָהּ</w:t>
            </w:r>
            <w:r w:rsidRPr="00000724">
              <w:rPr>
                <w:rFonts w:ascii="Calibri" w:eastAsia="Times New Roman" w:hAnsi="Calibri" w:cs="Calibri"/>
                <w:color w:val="000000"/>
                <w:sz w:val="22"/>
                <w:szCs w:val="22"/>
                <w:rtl/>
              </w:rPr>
              <w:t xml:space="preserve"> </w:t>
            </w:r>
            <w:r w:rsidRPr="00000724">
              <w:rPr>
                <w:rFonts w:ascii="Calibri" w:eastAsia="Times New Roman" w:hAnsi="Calibri" w:cs="Calibri"/>
                <w:b/>
                <w:bCs/>
                <w:color w:val="000000"/>
                <w:sz w:val="22"/>
                <w:szCs w:val="22"/>
                <w:rtl/>
              </w:rPr>
              <w:t>[2]</w:t>
            </w:r>
            <w:r w:rsidRPr="00000724">
              <w:rPr>
                <w:rFonts w:ascii="Calibri" w:eastAsia="Times New Roman" w:hAnsi="Calibri" w:cs="Calibri"/>
                <w:color w:val="000000"/>
                <w:sz w:val="22"/>
                <w:szCs w:val="22"/>
                <w:shd w:val="clear" w:color="auto" w:fill="00FFFF"/>
                <w:rtl/>
              </w:rPr>
              <w:t>וְהֶפְדָּהּ</w:t>
            </w:r>
            <w:r w:rsidRPr="00000724">
              <w:rPr>
                <w:rFonts w:ascii="Calibri" w:eastAsia="Times New Roman" w:hAnsi="Calibri" w:cs="Calibri"/>
                <w:color w:val="000000"/>
                <w:sz w:val="22"/>
                <w:szCs w:val="22"/>
                <w:rtl/>
              </w:rPr>
              <w:t xml:space="preserve"> לְעַם </w:t>
            </w:r>
            <w:proofErr w:type="spellStart"/>
            <w:r w:rsidRPr="00000724">
              <w:rPr>
                <w:rFonts w:ascii="Calibri" w:eastAsia="Times New Roman" w:hAnsi="Calibri" w:cs="Calibri"/>
                <w:color w:val="000000"/>
                <w:sz w:val="22"/>
                <w:szCs w:val="22"/>
                <w:rtl/>
              </w:rPr>
              <w:t>נָכְרִי</w:t>
            </w:r>
            <w:proofErr w:type="spellEnd"/>
            <w:r w:rsidRPr="00000724">
              <w:rPr>
                <w:rFonts w:ascii="Calibri" w:eastAsia="Times New Roman" w:hAnsi="Calibri" w:cs="Calibri"/>
                <w:color w:val="000000"/>
                <w:sz w:val="22"/>
                <w:szCs w:val="22"/>
                <w:rtl/>
              </w:rPr>
              <w:t xml:space="preserve"> </w:t>
            </w:r>
            <w:proofErr w:type="spellStart"/>
            <w:r w:rsidRPr="00000724">
              <w:rPr>
                <w:rFonts w:ascii="Calibri" w:eastAsia="Times New Roman" w:hAnsi="Calibri" w:cs="Calibri"/>
                <w:color w:val="000000"/>
                <w:sz w:val="22"/>
                <w:szCs w:val="22"/>
                <w:rtl/>
              </w:rPr>
              <w:t>לֹא-יִמְשֹׁל</w:t>
            </w:r>
            <w:proofErr w:type="spellEnd"/>
            <w:r w:rsidRPr="00000724">
              <w:rPr>
                <w:rFonts w:ascii="Calibri" w:eastAsia="Times New Roman" w:hAnsi="Calibri" w:cs="Calibri"/>
                <w:color w:val="000000"/>
                <w:sz w:val="22"/>
                <w:szCs w:val="22"/>
                <w:rtl/>
              </w:rPr>
              <w:t xml:space="preserve"> לְמָכְרָהּ בְּבִגְדוֹ-בָהּ. </w:t>
            </w:r>
            <w:r w:rsidRPr="00000724">
              <w:rPr>
                <w:rFonts w:ascii="Arial" w:eastAsia="Times New Roman" w:hAnsi="Arial" w:cs="Arial"/>
                <w:color w:val="889EC2"/>
                <w:sz w:val="22"/>
                <w:szCs w:val="22"/>
                <w:rtl/>
              </w:rPr>
              <w:br/>
              <w:t>ט</w:t>
            </w:r>
            <w:r w:rsidRPr="00000724">
              <w:rPr>
                <w:rFonts w:ascii="Calibri" w:eastAsia="Times New Roman" w:hAnsi="Calibri" w:cs="Calibri"/>
                <w:color w:val="000000"/>
                <w:sz w:val="22"/>
                <w:szCs w:val="22"/>
                <w:rtl/>
              </w:rPr>
              <w:t xml:space="preserve"> </w:t>
            </w:r>
            <w:r w:rsidRPr="00000724">
              <w:rPr>
                <w:rFonts w:ascii="Calibri" w:eastAsia="Times New Roman" w:hAnsi="Calibri" w:cs="Calibri"/>
                <w:b/>
                <w:bCs/>
                <w:color w:val="000000"/>
                <w:sz w:val="22"/>
                <w:szCs w:val="22"/>
                <w:rtl/>
              </w:rPr>
              <w:t>[3]</w:t>
            </w:r>
            <w:r w:rsidRPr="00000724">
              <w:rPr>
                <w:rFonts w:ascii="Calibri" w:eastAsia="Times New Roman" w:hAnsi="Calibri" w:cs="Calibri"/>
                <w:color w:val="000000"/>
                <w:sz w:val="22"/>
                <w:szCs w:val="22"/>
                <w:shd w:val="clear" w:color="auto" w:fill="00FFFF"/>
                <w:rtl/>
              </w:rPr>
              <w:t xml:space="preserve">וְאִם-לִבְנוֹ </w:t>
            </w:r>
            <w:proofErr w:type="spellStart"/>
            <w:r w:rsidRPr="00000724">
              <w:rPr>
                <w:rFonts w:ascii="Calibri" w:eastAsia="Times New Roman" w:hAnsi="Calibri" w:cs="Calibri"/>
                <w:color w:val="000000"/>
                <w:sz w:val="22"/>
                <w:szCs w:val="22"/>
                <w:shd w:val="clear" w:color="auto" w:fill="00FFFF"/>
                <w:rtl/>
              </w:rPr>
              <w:t>יִיעָדֶנָּה</w:t>
            </w:r>
            <w:proofErr w:type="spellEnd"/>
            <w:r w:rsidRPr="00000724">
              <w:rPr>
                <w:rFonts w:ascii="Calibri" w:eastAsia="Times New Roman" w:hAnsi="Calibri" w:cs="Calibri"/>
                <w:color w:val="000000"/>
                <w:sz w:val="22"/>
                <w:szCs w:val="22"/>
                <w:rtl/>
              </w:rPr>
              <w:t xml:space="preserve"> כְּמִשְׁפַּט הַבָּנוֹת יַעֲשֶׂה-לָּהּ. </w:t>
            </w:r>
            <w:r w:rsidRPr="00000724">
              <w:rPr>
                <w:rFonts w:ascii="Arial" w:eastAsia="Times New Roman" w:hAnsi="Arial" w:cs="Arial"/>
                <w:color w:val="889EC2"/>
                <w:sz w:val="22"/>
                <w:szCs w:val="22"/>
                <w:rtl/>
              </w:rPr>
              <w:t>י</w:t>
            </w:r>
            <w:r w:rsidRPr="00000724">
              <w:rPr>
                <w:rFonts w:ascii="Calibri" w:eastAsia="Times New Roman" w:hAnsi="Calibri" w:cs="Calibri"/>
                <w:color w:val="000000"/>
                <w:sz w:val="22"/>
                <w:szCs w:val="22"/>
                <w:rtl/>
              </w:rPr>
              <w:t xml:space="preserve"> אִם-אַחֶרֶת </w:t>
            </w:r>
            <w:proofErr w:type="spellStart"/>
            <w:r w:rsidRPr="00000724">
              <w:rPr>
                <w:rFonts w:ascii="Calibri" w:eastAsia="Times New Roman" w:hAnsi="Calibri" w:cs="Calibri"/>
                <w:color w:val="000000"/>
                <w:sz w:val="22"/>
                <w:szCs w:val="22"/>
                <w:rtl/>
              </w:rPr>
              <w:t>יִקַּח-לו</w:t>
            </w:r>
            <w:proofErr w:type="spellEnd"/>
            <w:r w:rsidRPr="00000724">
              <w:rPr>
                <w:rFonts w:ascii="Calibri" w:eastAsia="Times New Roman" w:hAnsi="Calibri" w:cs="Calibri"/>
                <w:color w:val="000000"/>
                <w:sz w:val="22"/>
                <w:szCs w:val="22"/>
                <w:rtl/>
              </w:rPr>
              <w:t xml:space="preserve">ֹ שְׁאֵרָהּ כְּסוּתָהּ וְעֹנָתָהּ לֹא יִגְרָע. </w:t>
            </w:r>
            <w:r w:rsidRPr="00000724">
              <w:rPr>
                <w:rFonts w:ascii="Arial" w:eastAsia="Times New Roman" w:hAnsi="Arial" w:cs="Arial"/>
                <w:color w:val="889EC2"/>
                <w:sz w:val="22"/>
                <w:szCs w:val="22"/>
                <w:rtl/>
              </w:rPr>
              <w:t>יא</w:t>
            </w:r>
            <w:r w:rsidRPr="00000724">
              <w:rPr>
                <w:rFonts w:ascii="Calibri" w:eastAsia="Times New Roman" w:hAnsi="Calibri" w:cs="Calibri"/>
                <w:color w:val="000000"/>
                <w:sz w:val="22"/>
                <w:szCs w:val="22"/>
                <w:rtl/>
              </w:rPr>
              <w:t xml:space="preserve"> </w:t>
            </w:r>
            <w:r w:rsidRPr="00000724">
              <w:rPr>
                <w:rFonts w:ascii="Calibri" w:eastAsia="Times New Roman" w:hAnsi="Calibri" w:cs="Calibri"/>
                <w:color w:val="000000"/>
                <w:sz w:val="22"/>
                <w:szCs w:val="22"/>
                <w:u w:val="single"/>
                <w:rtl/>
              </w:rPr>
              <w:t>וְאִם-שְׁלָשׁ-אֵלֶּה לֹא יַעֲשֶׂה לָהּ</w:t>
            </w:r>
            <w:r w:rsidRPr="00000724">
              <w:rPr>
                <w:rFonts w:ascii="Calibri" w:eastAsia="Times New Roman" w:hAnsi="Calibri" w:cs="Calibri"/>
                <w:color w:val="000000"/>
                <w:sz w:val="22"/>
                <w:szCs w:val="22"/>
                <w:rtl/>
              </w:rPr>
              <w:t xml:space="preserve"> </w:t>
            </w:r>
            <w:r w:rsidRPr="00000724">
              <w:rPr>
                <w:rFonts w:ascii="Calibri" w:eastAsia="Times New Roman" w:hAnsi="Calibri" w:cs="Calibri"/>
                <w:b/>
                <w:bCs/>
                <w:color w:val="000000"/>
                <w:sz w:val="22"/>
                <w:szCs w:val="22"/>
                <w:rtl/>
              </w:rPr>
              <w:t>[4]</w:t>
            </w:r>
            <w:r w:rsidRPr="00000724">
              <w:rPr>
                <w:rFonts w:ascii="Calibri" w:eastAsia="Times New Roman" w:hAnsi="Calibri" w:cs="Calibri"/>
                <w:color w:val="000000"/>
                <w:sz w:val="22"/>
                <w:szCs w:val="22"/>
                <w:u w:val="single"/>
                <w:shd w:val="clear" w:color="auto" w:fill="FF00FF"/>
                <w:rtl/>
              </w:rPr>
              <w:t>וְיָצְאָה חִנָּם אֵין כָּסֶף</w:t>
            </w:r>
            <w:r w:rsidRPr="00000724">
              <w:rPr>
                <w:rFonts w:ascii="Calibri" w:eastAsia="Times New Roman" w:hAnsi="Calibri" w:cs="Calibri"/>
                <w:color w:val="000000"/>
                <w:sz w:val="22"/>
                <w:szCs w:val="22"/>
                <w:shd w:val="clear" w:color="auto" w:fill="FF00FF"/>
                <w:rtl/>
              </w:rPr>
              <w:t>.</w:t>
            </w:r>
            <w:r w:rsidRPr="00000724">
              <w:rPr>
                <w:rFonts w:ascii="Calibri" w:eastAsia="Times New Roman" w:hAnsi="Calibri" w:cs="Calibri"/>
                <w:color w:val="000000"/>
                <w:sz w:val="22"/>
                <w:szCs w:val="22"/>
                <w:rtl/>
              </w:rPr>
              <w:t> </w:t>
            </w:r>
          </w:p>
        </w:tc>
        <w:tc>
          <w:tcPr>
            <w:tcW w:w="3515" w:type="dxa"/>
            <w:vMerge/>
            <w:tcBorders>
              <w:top w:val="dashed" w:sz="4" w:space="0" w:color="000000"/>
              <w:left w:val="single" w:sz="4" w:space="0" w:color="000000"/>
              <w:bottom w:val="single" w:sz="4" w:space="0" w:color="000000"/>
              <w:right w:val="single" w:sz="4" w:space="0" w:color="000000"/>
            </w:tcBorders>
            <w:vAlign w:val="center"/>
            <w:hideMark/>
          </w:tcPr>
          <w:p w14:paraId="7CC13101" w14:textId="77777777" w:rsidR="00754255" w:rsidRPr="00000724" w:rsidRDefault="00754255" w:rsidP="00EF2E72">
            <w:pPr>
              <w:spacing w:after="0" w:line="240" w:lineRule="auto"/>
              <w:rPr>
                <w:rFonts w:ascii="Times New Roman" w:eastAsia="Times New Roman" w:hAnsi="Times New Roman" w:cs="Times New Roman"/>
              </w:rPr>
            </w:pPr>
          </w:p>
        </w:tc>
      </w:tr>
      <w:tr w:rsidR="00754255" w:rsidRPr="00000724" w14:paraId="4B47622A" w14:textId="77777777" w:rsidTr="00EF2E72">
        <w:trPr>
          <w:trHeight w:val="563"/>
        </w:trPr>
        <w:tc>
          <w:tcPr>
            <w:tcW w:w="2506"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0513C2BE" w14:textId="77777777" w:rsidR="00754255" w:rsidRPr="00000724" w:rsidRDefault="00754255" w:rsidP="00EF2E72">
            <w:pPr>
              <w:spacing w:after="200" w:line="240" w:lineRule="auto"/>
              <w:ind w:left="113" w:right="113"/>
              <w:jc w:val="center"/>
              <w:rPr>
                <w:rFonts w:ascii="Times New Roman" w:eastAsia="Times New Roman" w:hAnsi="Times New Roman" w:cs="Times New Roman"/>
                <w:rtl/>
              </w:rPr>
            </w:pPr>
            <w:r w:rsidRPr="00000724">
              <w:rPr>
                <w:rFonts w:ascii="Calibri" w:eastAsia="Times New Roman" w:hAnsi="Calibri" w:cs="Calibri"/>
                <w:b/>
                <w:bCs/>
                <w:color w:val="000000"/>
                <w:sz w:val="40"/>
                <w:szCs w:val="40"/>
                <w:rtl/>
              </w:rPr>
              <w:t>ויקרא כה</w:t>
            </w:r>
          </w:p>
        </w:tc>
        <w:tc>
          <w:tcPr>
            <w:tcW w:w="3276"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2229DBB" w14:textId="77777777" w:rsidR="00754255" w:rsidRPr="00000724" w:rsidRDefault="00754255" w:rsidP="00EF2E72">
            <w:pPr>
              <w:spacing w:after="200" w:line="240" w:lineRule="auto"/>
              <w:jc w:val="center"/>
              <w:rPr>
                <w:rFonts w:ascii="Times New Roman" w:eastAsia="Times New Roman" w:hAnsi="Times New Roman" w:cs="Times New Roman"/>
                <w:rtl/>
              </w:rPr>
            </w:pPr>
            <w:r w:rsidRPr="00000724">
              <w:rPr>
                <w:rFonts w:ascii="Calibri" w:eastAsia="Times New Roman" w:hAnsi="Calibri" w:cs="Calibri"/>
                <w:b/>
                <w:bCs/>
                <w:color w:val="000000"/>
                <w:sz w:val="40"/>
                <w:szCs w:val="40"/>
                <w:rtl/>
              </w:rPr>
              <w:t xml:space="preserve">שמות </w:t>
            </w:r>
            <w:proofErr w:type="spellStart"/>
            <w:r w:rsidRPr="00000724">
              <w:rPr>
                <w:rFonts w:ascii="Calibri" w:eastAsia="Times New Roman" w:hAnsi="Calibri" w:cs="Calibri"/>
                <w:b/>
                <w:bCs/>
                <w:color w:val="000000"/>
                <w:sz w:val="40"/>
                <w:szCs w:val="40"/>
                <w:rtl/>
              </w:rPr>
              <w:t>כא</w:t>
            </w:r>
            <w:proofErr w:type="spellEnd"/>
          </w:p>
        </w:tc>
        <w:tc>
          <w:tcPr>
            <w:tcW w:w="3515" w:type="dxa"/>
            <w:tcBorders>
              <w:left w:val="single" w:sz="4" w:space="0" w:color="000000"/>
              <w:bottom w:val="single" w:sz="4" w:space="0" w:color="000000"/>
              <w:right w:val="single" w:sz="4" w:space="0" w:color="000000"/>
            </w:tcBorders>
            <w:tcMar>
              <w:top w:w="0" w:type="dxa"/>
              <w:left w:w="115" w:type="dxa"/>
              <w:bottom w:w="0" w:type="dxa"/>
              <w:right w:w="115" w:type="dxa"/>
            </w:tcMar>
            <w:hideMark/>
          </w:tcPr>
          <w:p w14:paraId="6509FD4D" w14:textId="77777777" w:rsidR="00754255" w:rsidRPr="00000724" w:rsidRDefault="00754255" w:rsidP="00EF2E72">
            <w:pPr>
              <w:spacing w:after="200" w:line="240" w:lineRule="auto"/>
              <w:jc w:val="center"/>
              <w:rPr>
                <w:rFonts w:ascii="Times New Roman" w:eastAsia="Times New Roman" w:hAnsi="Times New Roman" w:cs="Times New Roman"/>
                <w:rtl/>
              </w:rPr>
            </w:pPr>
            <w:r w:rsidRPr="00000724">
              <w:rPr>
                <w:rFonts w:ascii="Calibri" w:eastAsia="Times New Roman" w:hAnsi="Calibri" w:cs="Calibri"/>
                <w:b/>
                <w:bCs/>
                <w:color w:val="000000"/>
                <w:sz w:val="40"/>
                <w:szCs w:val="40"/>
                <w:rtl/>
              </w:rPr>
              <w:t>דברים טו</w:t>
            </w:r>
          </w:p>
        </w:tc>
      </w:tr>
      <w:tr w:rsidR="00754255" w:rsidRPr="00000724" w14:paraId="7B7C99CC" w14:textId="77777777" w:rsidTr="00EF2E72">
        <w:trPr>
          <w:trHeight w:val="563"/>
        </w:trPr>
        <w:tc>
          <w:tcPr>
            <w:tcW w:w="2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8DD461" w14:textId="77777777" w:rsidR="00754255" w:rsidRPr="00000724" w:rsidRDefault="00754255" w:rsidP="00754255">
            <w:pPr>
              <w:numPr>
                <w:ilvl w:val="0"/>
                <w:numId w:val="27"/>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 xml:space="preserve">מכר </w:t>
            </w:r>
            <w:r w:rsidRPr="00000724">
              <w:rPr>
                <w:rFonts w:ascii="Narkisim" w:eastAsia="Times New Roman" w:hAnsi="Narkisim" w:cs="Narkisim"/>
                <w:color w:val="FF0000"/>
                <w:sz w:val="20"/>
                <w:szCs w:val="20"/>
                <w:shd w:val="clear" w:color="auto" w:fill="FFFF00"/>
                <w:rtl/>
              </w:rPr>
              <w:t xml:space="preserve">עצמו </w:t>
            </w:r>
            <w:r w:rsidRPr="00000724">
              <w:rPr>
                <w:rFonts w:ascii="Narkisim" w:eastAsia="Times New Roman" w:hAnsi="Narkisim" w:cs="Narkisim"/>
                <w:color w:val="000000"/>
                <w:sz w:val="20"/>
                <w:szCs w:val="20"/>
                <w:shd w:val="clear" w:color="auto" w:fill="FFFF00"/>
                <w:rtl/>
              </w:rPr>
              <w:t xml:space="preserve">בגלל </w:t>
            </w:r>
            <w:r w:rsidRPr="00000724">
              <w:rPr>
                <w:rFonts w:ascii="Narkisim" w:eastAsia="Times New Roman" w:hAnsi="Narkisim" w:cs="Narkisim"/>
                <w:color w:val="FF0000"/>
                <w:sz w:val="20"/>
                <w:szCs w:val="20"/>
                <w:shd w:val="clear" w:color="auto" w:fill="FFFF00"/>
                <w:rtl/>
              </w:rPr>
              <w:t>עוני</w:t>
            </w:r>
          </w:p>
          <w:p w14:paraId="38194F07" w14:textId="77777777" w:rsidR="00754255" w:rsidRPr="00000724" w:rsidRDefault="00754255" w:rsidP="00754255">
            <w:pPr>
              <w:numPr>
                <w:ilvl w:val="0"/>
                <w:numId w:val="27"/>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 xml:space="preserve">משתחרר  בשנת </w:t>
            </w:r>
            <w:r w:rsidRPr="00000724">
              <w:rPr>
                <w:rFonts w:ascii="Narkisim" w:eastAsia="Times New Roman" w:hAnsi="Narkisim" w:cs="Narkisim"/>
                <w:color w:val="FF0000"/>
                <w:sz w:val="20"/>
                <w:szCs w:val="20"/>
                <w:shd w:val="clear" w:color="auto" w:fill="FFFF00"/>
                <w:rtl/>
              </w:rPr>
              <w:t>היובל</w:t>
            </w:r>
          </w:p>
        </w:tc>
        <w:tc>
          <w:tcPr>
            <w:tcW w:w="3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98574" w14:textId="77777777" w:rsidR="00754255" w:rsidRPr="00000724" w:rsidRDefault="00754255" w:rsidP="00754255">
            <w:pPr>
              <w:numPr>
                <w:ilvl w:val="0"/>
                <w:numId w:val="28"/>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 xml:space="preserve">נמכר ע"י </w:t>
            </w:r>
            <w:r w:rsidRPr="00000724">
              <w:rPr>
                <w:rFonts w:ascii="Narkisim" w:eastAsia="Times New Roman" w:hAnsi="Narkisim" w:cs="Narkisim"/>
                <w:color w:val="FF0000"/>
                <w:sz w:val="20"/>
                <w:szCs w:val="20"/>
                <w:shd w:val="clear" w:color="auto" w:fill="FFFF00"/>
                <w:rtl/>
              </w:rPr>
              <w:t>ב"ד</w:t>
            </w:r>
            <w:r w:rsidRPr="00000724">
              <w:rPr>
                <w:rFonts w:ascii="Narkisim" w:eastAsia="Times New Roman" w:hAnsi="Narkisim" w:cs="Narkisim"/>
                <w:color w:val="000000"/>
                <w:sz w:val="20"/>
                <w:szCs w:val="20"/>
                <w:shd w:val="clear" w:color="auto" w:fill="FFFF00"/>
                <w:rtl/>
              </w:rPr>
              <w:t xml:space="preserve"> </w:t>
            </w:r>
            <w:r w:rsidRPr="00000724">
              <w:rPr>
                <w:rFonts w:ascii="Narkisim" w:eastAsia="Times New Roman" w:hAnsi="Narkisim" w:cs="Narkisim"/>
                <w:color w:val="FF0000"/>
                <w:sz w:val="20"/>
                <w:szCs w:val="20"/>
                <w:shd w:val="clear" w:color="auto" w:fill="FFFF00"/>
                <w:rtl/>
              </w:rPr>
              <w:t>בגנבתו </w:t>
            </w:r>
          </w:p>
          <w:p w14:paraId="288178AD" w14:textId="77777777" w:rsidR="00754255" w:rsidRPr="00000724" w:rsidRDefault="00754255" w:rsidP="00754255">
            <w:pPr>
              <w:numPr>
                <w:ilvl w:val="0"/>
                <w:numId w:val="28"/>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עבד (זכר) משתחרר אחרי 6 שנים</w:t>
            </w:r>
          </w:p>
          <w:p w14:paraId="09FF4DE8" w14:textId="77777777" w:rsidR="00754255" w:rsidRPr="00000724" w:rsidRDefault="00754255" w:rsidP="00754255">
            <w:pPr>
              <w:numPr>
                <w:ilvl w:val="0"/>
                <w:numId w:val="28"/>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 xml:space="preserve">אם העבד רוצה להישאר בעבדות, רוצעים את אוזנו והוא עבד </w:t>
            </w:r>
            <w:r w:rsidRPr="00000724">
              <w:rPr>
                <w:rFonts w:ascii="Narkisim" w:eastAsia="Times New Roman" w:hAnsi="Narkisim" w:cs="Narkisim"/>
                <w:color w:val="FF0000"/>
                <w:sz w:val="20"/>
                <w:szCs w:val="20"/>
                <w:shd w:val="clear" w:color="auto" w:fill="FFFF00"/>
                <w:rtl/>
              </w:rPr>
              <w:t>לעולם</w:t>
            </w:r>
          </w:p>
          <w:p w14:paraId="225C7495" w14:textId="77777777" w:rsidR="00754255" w:rsidRPr="00000724" w:rsidRDefault="00754255" w:rsidP="00754255">
            <w:pPr>
              <w:numPr>
                <w:ilvl w:val="0"/>
                <w:numId w:val="28"/>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אמה (נקבה) משתחררת מעבדותה  בארבע דרכים:</w:t>
            </w:r>
          </w:p>
          <w:p w14:paraId="4FF12D8D" w14:textId="77777777" w:rsidR="00754255" w:rsidRPr="00000724" w:rsidRDefault="00754255" w:rsidP="00EF2E72">
            <w:pPr>
              <w:spacing w:after="0" w:line="240" w:lineRule="auto"/>
              <w:ind w:left="456"/>
              <w:rPr>
                <w:rFonts w:ascii="Times New Roman" w:eastAsia="Times New Roman" w:hAnsi="Times New Roman" w:cs="Times New Roman"/>
                <w:rtl/>
              </w:rPr>
            </w:pPr>
            <w:r w:rsidRPr="00000724">
              <w:rPr>
                <w:rFonts w:ascii="Narkisim" w:eastAsia="Times New Roman" w:hAnsi="Narkisim" w:cs="Narkisim"/>
                <w:color w:val="000000"/>
                <w:sz w:val="20"/>
                <w:szCs w:val="20"/>
                <w:shd w:val="clear" w:color="auto" w:fill="00FFFF"/>
                <w:rtl/>
              </w:rPr>
              <w:t>1. האדון נושא אותה לו לאישה</w:t>
            </w:r>
          </w:p>
          <w:p w14:paraId="726D679D" w14:textId="77777777" w:rsidR="00754255" w:rsidRPr="00000724" w:rsidRDefault="00754255" w:rsidP="00EF2E72">
            <w:pPr>
              <w:spacing w:after="0" w:line="240" w:lineRule="auto"/>
              <w:ind w:left="456"/>
              <w:rPr>
                <w:rFonts w:ascii="Times New Roman" w:eastAsia="Times New Roman" w:hAnsi="Times New Roman" w:cs="Times New Roman"/>
                <w:rtl/>
              </w:rPr>
            </w:pPr>
            <w:r w:rsidRPr="00000724">
              <w:rPr>
                <w:rFonts w:ascii="Narkisim" w:eastAsia="Times New Roman" w:hAnsi="Narkisim" w:cs="Narkisim"/>
                <w:color w:val="000000"/>
                <w:sz w:val="20"/>
                <w:szCs w:val="20"/>
                <w:shd w:val="clear" w:color="auto" w:fill="00FFFF"/>
                <w:rtl/>
              </w:rPr>
              <w:t>2. אביה פודה אותה</w:t>
            </w:r>
          </w:p>
          <w:p w14:paraId="6A2CF9BA" w14:textId="77777777" w:rsidR="00754255" w:rsidRPr="00000724" w:rsidRDefault="00754255" w:rsidP="00EF2E72">
            <w:pPr>
              <w:spacing w:after="0" w:line="240" w:lineRule="auto"/>
              <w:ind w:left="456"/>
              <w:rPr>
                <w:rFonts w:ascii="Times New Roman" w:eastAsia="Times New Roman" w:hAnsi="Times New Roman" w:cs="Times New Roman"/>
                <w:rtl/>
              </w:rPr>
            </w:pPr>
            <w:r w:rsidRPr="00000724">
              <w:rPr>
                <w:rFonts w:ascii="Narkisim" w:eastAsia="Times New Roman" w:hAnsi="Narkisim" w:cs="Narkisim"/>
                <w:color w:val="000000"/>
                <w:sz w:val="20"/>
                <w:szCs w:val="20"/>
                <w:shd w:val="clear" w:color="auto" w:fill="00FFFF"/>
                <w:rtl/>
              </w:rPr>
              <w:t>3. האדון משיא אותה לבנו</w:t>
            </w:r>
          </w:p>
          <w:p w14:paraId="5A7552F9" w14:textId="77777777" w:rsidR="00754255" w:rsidRPr="00000724" w:rsidRDefault="00754255" w:rsidP="00EF2E72">
            <w:pPr>
              <w:spacing w:after="0" w:line="240" w:lineRule="auto"/>
              <w:ind w:left="456"/>
              <w:rPr>
                <w:rFonts w:ascii="Times New Roman" w:eastAsia="Times New Roman" w:hAnsi="Times New Roman" w:cs="Times New Roman"/>
                <w:rtl/>
              </w:rPr>
            </w:pPr>
            <w:r w:rsidRPr="00000724">
              <w:rPr>
                <w:rFonts w:ascii="Narkisim" w:eastAsia="Times New Roman" w:hAnsi="Narkisim" w:cs="Narkisim"/>
                <w:color w:val="000000"/>
                <w:sz w:val="20"/>
                <w:szCs w:val="20"/>
                <w:shd w:val="clear" w:color="auto" w:fill="FF00FF"/>
                <w:rtl/>
              </w:rPr>
              <w:t>4</w:t>
            </w:r>
            <w:r w:rsidRPr="00000724">
              <w:rPr>
                <w:rFonts w:ascii="Narkisim" w:eastAsia="Times New Roman" w:hAnsi="Narkisim" w:cs="Narkisim"/>
                <w:b/>
                <w:bCs/>
                <w:color w:val="000000"/>
                <w:sz w:val="20"/>
                <w:szCs w:val="20"/>
                <w:shd w:val="clear" w:color="auto" w:fill="FF00FF"/>
                <w:rtl/>
              </w:rPr>
              <w:t xml:space="preserve">. יוצאת כשהיא מביאה סימני בגרות </w:t>
            </w:r>
            <w:r w:rsidRPr="00000724">
              <w:rPr>
                <w:rFonts w:ascii="Narkisim" w:eastAsia="Times New Roman" w:hAnsi="Narkisim" w:cs="Narkisim"/>
                <w:color w:val="000000"/>
                <w:sz w:val="20"/>
                <w:szCs w:val="20"/>
                <w:rtl/>
              </w:rPr>
              <w:t>(רש"י)</w:t>
            </w:r>
          </w:p>
          <w:p w14:paraId="61FD04B4" w14:textId="77777777" w:rsidR="00754255" w:rsidRPr="00000724" w:rsidRDefault="00754255" w:rsidP="00EF2E72">
            <w:pPr>
              <w:bidi w:val="0"/>
              <w:spacing w:after="0" w:line="240" w:lineRule="auto"/>
              <w:rPr>
                <w:rFonts w:ascii="Times New Roman" w:eastAsia="Times New Roman" w:hAnsi="Times New Roman" w:cs="Times New Roman"/>
                <w:rtl/>
              </w:rPr>
            </w:pPr>
          </w:p>
        </w:tc>
        <w:tc>
          <w:tcPr>
            <w:tcW w:w="3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A5CF6" w14:textId="77777777" w:rsidR="00754255" w:rsidRPr="00000724" w:rsidRDefault="00754255" w:rsidP="00754255">
            <w:pPr>
              <w:numPr>
                <w:ilvl w:val="0"/>
                <w:numId w:val="29"/>
              </w:numPr>
              <w:spacing w:after="0" w:line="240" w:lineRule="auto"/>
              <w:ind w:right="-360"/>
              <w:jc w:val="left"/>
              <w:textAlignment w:val="baseline"/>
              <w:rPr>
                <w:rFonts w:ascii="Narkisim" w:eastAsia="Times New Roman" w:hAnsi="Narkisim" w:cs="Narkisim"/>
                <w:color w:val="000000"/>
                <w:sz w:val="20"/>
                <w:szCs w:val="20"/>
              </w:rPr>
            </w:pPr>
            <w:r w:rsidRPr="00000724">
              <w:rPr>
                <w:rFonts w:ascii="Narkisim" w:eastAsia="Times New Roman" w:hAnsi="Narkisim" w:cs="Narkisim"/>
                <w:color w:val="000000"/>
                <w:sz w:val="20"/>
                <w:szCs w:val="20"/>
                <w:shd w:val="clear" w:color="auto" w:fill="FFFF00"/>
                <w:rtl/>
              </w:rPr>
              <w:t xml:space="preserve">נמכר ע"י </w:t>
            </w:r>
            <w:r w:rsidRPr="00000724">
              <w:rPr>
                <w:rFonts w:ascii="Narkisim" w:eastAsia="Times New Roman" w:hAnsi="Narkisim" w:cs="Narkisim"/>
                <w:color w:val="FF0000"/>
                <w:sz w:val="20"/>
                <w:szCs w:val="20"/>
                <w:shd w:val="clear" w:color="auto" w:fill="FFFF00"/>
                <w:rtl/>
              </w:rPr>
              <w:t>ב"ד</w:t>
            </w:r>
            <w:r w:rsidRPr="00000724">
              <w:rPr>
                <w:rFonts w:ascii="Narkisim" w:eastAsia="Times New Roman" w:hAnsi="Narkisim" w:cs="Narkisim"/>
                <w:color w:val="000000"/>
                <w:sz w:val="20"/>
                <w:szCs w:val="20"/>
                <w:shd w:val="clear" w:color="auto" w:fill="FFFF00"/>
                <w:rtl/>
              </w:rPr>
              <w:t xml:space="preserve"> </w:t>
            </w:r>
            <w:r w:rsidRPr="00000724">
              <w:rPr>
                <w:rFonts w:ascii="Narkisim" w:eastAsia="Times New Roman" w:hAnsi="Narkisim" w:cs="Narkisim"/>
                <w:color w:val="FF0000"/>
                <w:sz w:val="20"/>
                <w:szCs w:val="20"/>
                <w:shd w:val="clear" w:color="auto" w:fill="FFFF00"/>
                <w:rtl/>
              </w:rPr>
              <w:t>בגנבתו </w:t>
            </w:r>
          </w:p>
          <w:p w14:paraId="1CBD0E9A" w14:textId="77777777" w:rsidR="00754255" w:rsidRPr="00000724" w:rsidRDefault="00754255" w:rsidP="00754255">
            <w:pPr>
              <w:numPr>
                <w:ilvl w:val="0"/>
                <w:numId w:val="29"/>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עבד (זכר) משתחרר אחרי 6 שנים</w:t>
            </w:r>
          </w:p>
          <w:p w14:paraId="1BE5FD7E" w14:textId="77777777" w:rsidR="00754255" w:rsidRPr="00000724" w:rsidRDefault="00754255" w:rsidP="00754255">
            <w:pPr>
              <w:numPr>
                <w:ilvl w:val="0"/>
                <w:numId w:val="29"/>
              </w:numPr>
              <w:spacing w:after="0" w:line="240" w:lineRule="auto"/>
              <w:ind w:right="-360"/>
              <w:jc w:val="left"/>
              <w:textAlignment w:val="baseline"/>
              <w:rPr>
                <w:rFonts w:ascii="Narkisim" w:eastAsia="Times New Roman" w:hAnsi="Narkisim" w:cs="Narkisim"/>
                <w:color w:val="000000"/>
                <w:sz w:val="20"/>
                <w:szCs w:val="20"/>
                <w:rtl/>
              </w:rPr>
            </w:pPr>
            <w:r w:rsidRPr="00000724">
              <w:rPr>
                <w:rFonts w:ascii="Narkisim" w:eastAsia="Times New Roman" w:hAnsi="Narkisim" w:cs="Narkisim"/>
                <w:color w:val="000000"/>
                <w:sz w:val="20"/>
                <w:szCs w:val="20"/>
                <w:shd w:val="clear" w:color="auto" w:fill="FFFF00"/>
                <w:rtl/>
              </w:rPr>
              <w:t xml:space="preserve">אם העבד רוצה להישאר בעבדות, רוצעים את אוזנו והוא עבד </w:t>
            </w:r>
            <w:r w:rsidRPr="00000724">
              <w:rPr>
                <w:rFonts w:ascii="Narkisim" w:eastAsia="Times New Roman" w:hAnsi="Narkisim" w:cs="Narkisim"/>
                <w:color w:val="FF0000"/>
                <w:sz w:val="20"/>
                <w:szCs w:val="20"/>
                <w:shd w:val="clear" w:color="auto" w:fill="FFFF00"/>
                <w:rtl/>
              </w:rPr>
              <w:t>לעולם</w:t>
            </w:r>
          </w:p>
          <w:p w14:paraId="613A928E" w14:textId="77777777" w:rsidR="00754255" w:rsidRPr="00000724" w:rsidRDefault="00754255" w:rsidP="00EF2E72">
            <w:pPr>
              <w:bidi w:val="0"/>
              <w:spacing w:after="0" w:line="240" w:lineRule="auto"/>
              <w:rPr>
                <w:rFonts w:ascii="Times New Roman" w:eastAsia="Times New Roman" w:hAnsi="Times New Roman" w:cs="Times New Roman"/>
                <w:rtl/>
              </w:rPr>
            </w:pPr>
          </w:p>
          <w:p w14:paraId="1F152BE0" w14:textId="77777777" w:rsidR="00754255" w:rsidRPr="00000724" w:rsidRDefault="00754255" w:rsidP="00EF2E72">
            <w:pPr>
              <w:spacing w:after="0" w:line="240" w:lineRule="auto"/>
              <w:rPr>
                <w:rFonts w:ascii="Times New Roman" w:eastAsia="Times New Roman" w:hAnsi="Times New Roman" w:cs="Times New Roman"/>
              </w:rPr>
            </w:pPr>
            <w:r w:rsidRPr="00000724">
              <w:rPr>
                <w:rFonts w:ascii="Narkisim" w:eastAsia="Times New Roman" w:hAnsi="Narkisim" w:cs="Narkisim"/>
                <w:color w:val="000000"/>
                <w:sz w:val="20"/>
                <w:szCs w:val="20"/>
                <w:rtl/>
              </w:rPr>
              <w:t>אילו שני דינים חדשים התווספו בספר דברים?</w:t>
            </w:r>
          </w:p>
          <w:p w14:paraId="0A41057F" w14:textId="77777777" w:rsidR="00754255" w:rsidRPr="00000724" w:rsidRDefault="00754255" w:rsidP="00EF2E72">
            <w:pPr>
              <w:spacing w:after="0" w:line="240" w:lineRule="auto"/>
              <w:rPr>
                <w:rFonts w:ascii="Times New Roman" w:eastAsia="Times New Roman" w:hAnsi="Times New Roman" w:cs="Times New Roman"/>
                <w:rtl/>
              </w:rPr>
            </w:pPr>
            <w:r w:rsidRPr="00000724">
              <w:rPr>
                <w:rFonts w:ascii="Narkisim" w:eastAsia="Times New Roman" w:hAnsi="Narkisim" w:cs="Narkisim"/>
                <w:color w:val="000000"/>
                <w:sz w:val="20"/>
                <w:szCs w:val="20"/>
                <w:shd w:val="clear" w:color="auto" w:fill="00FF00"/>
                <w:rtl/>
              </w:rPr>
              <w:t>1. אמה (נקבה) יוצאת גם אחרי 6 שנים</w:t>
            </w:r>
            <w:r w:rsidRPr="00000724">
              <w:rPr>
                <w:rFonts w:ascii="Narkisim" w:eastAsia="Times New Roman" w:hAnsi="Narkisim" w:cs="Narkisim"/>
                <w:color w:val="000000"/>
                <w:sz w:val="20"/>
                <w:szCs w:val="20"/>
                <w:shd w:val="clear" w:color="auto" w:fill="00FF00"/>
                <w:rtl/>
              </w:rPr>
              <w:br/>
              <w:t>2. הענקה לעבד ולאמה כשמשתחררים</w:t>
            </w:r>
          </w:p>
        </w:tc>
      </w:tr>
    </w:tbl>
    <w:p w14:paraId="2A887D14" w14:textId="77777777" w:rsidR="00754255" w:rsidRPr="00754255" w:rsidRDefault="00754255" w:rsidP="00AA5EF8">
      <w:pPr>
        <w:spacing w:after="0"/>
        <w:rPr>
          <w:rtl/>
        </w:rPr>
      </w:pPr>
    </w:p>
    <w:p w14:paraId="557CDBA1" w14:textId="77777777" w:rsidR="00754255" w:rsidRDefault="00754255" w:rsidP="00AA5EF8">
      <w:pPr>
        <w:spacing w:after="0"/>
        <w:rPr>
          <w:rtl/>
        </w:rPr>
      </w:pPr>
    </w:p>
    <w:p w14:paraId="711E7D84" w14:textId="4114C957" w:rsidR="00AA5EF8" w:rsidRDefault="00AA5EF8" w:rsidP="00AA5EF8">
      <w:pPr>
        <w:spacing w:after="0"/>
        <w:rPr>
          <w:rtl/>
        </w:rPr>
      </w:pPr>
      <w:r w:rsidRPr="00AA5EF8">
        <w:rPr>
          <w:rtl/>
        </w:rPr>
        <w:t>?</w:t>
      </w:r>
      <w:r>
        <w:rPr>
          <w:rtl/>
        </w:rPr>
        <w:br w:type="page"/>
      </w:r>
    </w:p>
    <w:p w14:paraId="6DDFF422" w14:textId="77777777" w:rsidR="004D0E7F" w:rsidRDefault="004D0E7F" w:rsidP="007F6B8E">
      <w:pPr>
        <w:pStyle w:val="af2"/>
      </w:pPr>
      <w:r>
        <w:rPr>
          <w:rtl/>
        </w:rPr>
        <w:lastRenderedPageBreak/>
        <w:t>עיון בפרשנים</w:t>
      </w:r>
    </w:p>
    <w:p w14:paraId="43A5A806" w14:textId="77777777" w:rsidR="004D0E7F" w:rsidRDefault="004D0E7F" w:rsidP="007F6B8E">
      <w:pPr>
        <w:pStyle w:val="af0"/>
      </w:pPr>
      <w:r>
        <w:rPr>
          <w:rtl/>
        </w:rPr>
        <w:t>רש"י [</w:t>
      </w:r>
      <w:proofErr w:type="spellStart"/>
      <w:r>
        <w:rPr>
          <w:rtl/>
        </w:rPr>
        <w:t>יב</w:t>
      </w:r>
      <w:proofErr w:type="spellEnd"/>
      <w:r>
        <w:rPr>
          <w:rtl/>
        </w:rPr>
        <w:t>]:</w:t>
      </w:r>
    </w:p>
    <w:p w14:paraId="452BC8C5" w14:textId="77777777" w:rsidR="004D0E7F" w:rsidRDefault="004D0E7F" w:rsidP="007F6B8E">
      <w:pPr>
        <w:pStyle w:val="ae"/>
      </w:pPr>
      <w:r>
        <w:rPr>
          <w:b/>
          <w:rtl/>
        </w:rPr>
        <w:t xml:space="preserve">כי </w:t>
      </w:r>
      <w:proofErr w:type="spellStart"/>
      <w:r>
        <w:rPr>
          <w:b/>
          <w:rtl/>
        </w:rPr>
        <w:t>ימכר</w:t>
      </w:r>
      <w:proofErr w:type="spellEnd"/>
      <w:r>
        <w:rPr>
          <w:b/>
          <w:rtl/>
        </w:rPr>
        <w:t xml:space="preserve"> לך</w:t>
      </w:r>
      <w:r>
        <w:rPr>
          <w:rtl/>
        </w:rPr>
        <w:t xml:space="preserve"> - על ידי אחרים, שמכרוהו בית דין בגנבתו הכתוב מדבר. </w:t>
      </w:r>
    </w:p>
    <w:p w14:paraId="3BC1F832" w14:textId="77777777" w:rsidR="004D0E7F" w:rsidRDefault="004D0E7F" w:rsidP="007F6B8E">
      <w:pPr>
        <w:pStyle w:val="ae"/>
      </w:pPr>
      <w:r>
        <w:rPr>
          <w:rtl/>
        </w:rPr>
        <w:t xml:space="preserve">והרי כבר נאמר (שמות </w:t>
      </w:r>
      <w:proofErr w:type="spellStart"/>
      <w:r>
        <w:rPr>
          <w:rtl/>
        </w:rPr>
        <w:t>כא</w:t>
      </w:r>
      <w:proofErr w:type="spellEnd"/>
      <w:r>
        <w:rPr>
          <w:rtl/>
        </w:rPr>
        <w:t xml:space="preserve">, ב) כי תקנה עבד עברי, </w:t>
      </w:r>
      <w:proofErr w:type="spellStart"/>
      <w:r>
        <w:rPr>
          <w:rtl/>
        </w:rPr>
        <w:t>ובמכרוהו</w:t>
      </w:r>
      <w:proofErr w:type="spellEnd"/>
      <w:r>
        <w:rPr>
          <w:rtl/>
        </w:rPr>
        <w:t xml:space="preserve"> בית דין הכתוב מדבר.</w:t>
      </w:r>
    </w:p>
    <w:p w14:paraId="1B5B6CB5" w14:textId="77777777" w:rsidR="004D0E7F" w:rsidRDefault="004D0E7F" w:rsidP="007F6B8E">
      <w:pPr>
        <w:pStyle w:val="ae"/>
      </w:pPr>
      <w:r>
        <w:rPr>
          <w:rtl/>
        </w:rPr>
        <w:t xml:space="preserve">אלא מפני שני דברים </w:t>
      </w:r>
      <w:proofErr w:type="spellStart"/>
      <w:r>
        <w:rPr>
          <w:rtl/>
        </w:rPr>
        <w:t>שנתחדשו</w:t>
      </w:r>
      <w:proofErr w:type="spellEnd"/>
      <w:r>
        <w:rPr>
          <w:rtl/>
        </w:rPr>
        <w:t xml:space="preserve"> כאן: </w:t>
      </w:r>
    </w:p>
    <w:p w14:paraId="1D662DBA" w14:textId="77777777" w:rsidR="004D0E7F" w:rsidRDefault="004D0E7F" w:rsidP="007F6B8E">
      <w:pPr>
        <w:pStyle w:val="ae"/>
      </w:pPr>
      <w:r>
        <w:rPr>
          <w:rtl/>
        </w:rPr>
        <w:t xml:space="preserve">אחד שכתוב או </w:t>
      </w:r>
      <w:proofErr w:type="spellStart"/>
      <w:r>
        <w:rPr>
          <w:rtl/>
        </w:rPr>
        <w:t>העבריה</w:t>
      </w:r>
      <w:proofErr w:type="spellEnd"/>
      <w:r>
        <w:rPr>
          <w:rtl/>
        </w:rPr>
        <w:t>, אף היא תצא בשש.</w:t>
      </w:r>
    </w:p>
    <w:p w14:paraId="73F50778" w14:textId="77777777" w:rsidR="004D0E7F" w:rsidRDefault="004D0E7F" w:rsidP="007F6B8E">
      <w:pPr>
        <w:pStyle w:val="ae"/>
      </w:pPr>
      <w:r>
        <w:rPr>
          <w:rtl/>
        </w:rPr>
        <w:t xml:space="preserve">ולא שמכרוה בית דין, שאין </w:t>
      </w:r>
      <w:proofErr w:type="spellStart"/>
      <w:r>
        <w:rPr>
          <w:rtl/>
        </w:rPr>
        <w:t>האשה</w:t>
      </w:r>
      <w:proofErr w:type="spellEnd"/>
      <w:r>
        <w:rPr>
          <w:rtl/>
        </w:rPr>
        <w:t xml:space="preserve"> נמכרת בגנבתה, שנאמר בגנבתו ולא בגנבתה,</w:t>
      </w:r>
    </w:p>
    <w:p w14:paraId="1A2C6AB3" w14:textId="77777777" w:rsidR="004D0E7F" w:rsidRDefault="004D0E7F" w:rsidP="007F6B8E">
      <w:pPr>
        <w:pStyle w:val="ae"/>
      </w:pPr>
      <w:r>
        <w:rPr>
          <w:rtl/>
        </w:rPr>
        <w:t xml:space="preserve">אלא בקטנה שמכרה אביה, ולמד כאן שאם יצאו שש שנים קודם שתביא </w:t>
      </w:r>
      <w:proofErr w:type="spellStart"/>
      <w:r>
        <w:rPr>
          <w:rtl/>
        </w:rPr>
        <w:t>סימנין</w:t>
      </w:r>
      <w:proofErr w:type="spellEnd"/>
      <w:r>
        <w:rPr>
          <w:rtl/>
        </w:rPr>
        <w:t xml:space="preserve"> תצא.</w:t>
      </w:r>
    </w:p>
    <w:p w14:paraId="35062248" w14:textId="77777777" w:rsidR="004D0E7F" w:rsidRDefault="004D0E7F" w:rsidP="007F6B8E">
      <w:pPr>
        <w:pStyle w:val="ae"/>
      </w:pPr>
      <w:r>
        <w:rPr>
          <w:rtl/>
        </w:rPr>
        <w:t>ועוד חידש כאן (פסוק יד) העניק תעניק:</w:t>
      </w:r>
    </w:p>
    <w:p w14:paraId="475DE20C" w14:textId="77777777" w:rsidR="004D0E7F" w:rsidRDefault="004D0E7F" w:rsidP="007F6B8E">
      <w:pPr>
        <w:pStyle w:val="af0"/>
      </w:pPr>
      <w:r>
        <w:rPr>
          <w:rtl/>
        </w:rPr>
        <w:t xml:space="preserve">רש"י [יד]: </w:t>
      </w:r>
    </w:p>
    <w:p w14:paraId="77B5C18B" w14:textId="77777777" w:rsidR="004D0E7F" w:rsidRDefault="004D0E7F" w:rsidP="007F6B8E">
      <w:pPr>
        <w:pStyle w:val="ae"/>
      </w:pPr>
      <w:r>
        <w:rPr>
          <w:b/>
          <w:rtl/>
        </w:rPr>
        <w:t xml:space="preserve">מצאנך </w:t>
      </w:r>
      <w:proofErr w:type="spellStart"/>
      <w:r>
        <w:rPr>
          <w:b/>
          <w:rtl/>
        </w:rPr>
        <w:t>ומגרנך</w:t>
      </w:r>
      <w:proofErr w:type="spellEnd"/>
      <w:r>
        <w:rPr>
          <w:b/>
          <w:rtl/>
        </w:rPr>
        <w:t xml:space="preserve"> ומיקבך</w:t>
      </w:r>
      <w:r>
        <w:rPr>
          <w:rtl/>
        </w:rPr>
        <w:t xml:space="preserve"> - יכול אין לי אלא אלו בלבד? </w:t>
      </w:r>
    </w:p>
    <w:p w14:paraId="12CEF3E0" w14:textId="77777777" w:rsidR="004D0E7F" w:rsidRDefault="004D0E7F" w:rsidP="007F6B8E">
      <w:pPr>
        <w:pStyle w:val="ae"/>
      </w:pPr>
      <w:r>
        <w:rPr>
          <w:rtl/>
        </w:rPr>
        <w:t xml:space="preserve">תלמוד לומר: אשר ברכך, מכל מה שברכך בוראך. </w:t>
      </w:r>
    </w:p>
    <w:p w14:paraId="286E8DF3" w14:textId="77777777" w:rsidR="004D0E7F" w:rsidRDefault="004D0E7F" w:rsidP="007F6B8E">
      <w:pPr>
        <w:pStyle w:val="ae"/>
      </w:pPr>
      <w:r>
        <w:rPr>
          <w:rtl/>
        </w:rPr>
        <w:t xml:space="preserve">ולמה נאמרו אלו? </w:t>
      </w:r>
    </w:p>
    <w:p w14:paraId="3448783F" w14:textId="77777777" w:rsidR="004D0E7F" w:rsidRDefault="004D0E7F" w:rsidP="007F6B8E">
      <w:pPr>
        <w:pStyle w:val="ae"/>
      </w:pPr>
      <w:r>
        <w:rPr>
          <w:rtl/>
        </w:rPr>
        <w:t>מה אלו מיוחדים שהם בכלל ברכה אף כל שהוא בכלל ברכה, יצאו פרדות.</w:t>
      </w:r>
    </w:p>
    <w:p w14:paraId="5B39E1FA" w14:textId="77777777" w:rsidR="004D0E7F" w:rsidRDefault="004D0E7F" w:rsidP="007F6B8E">
      <w:pPr>
        <w:pStyle w:val="af0"/>
      </w:pPr>
      <w:r>
        <w:rPr>
          <w:rtl/>
        </w:rPr>
        <w:t>רש"י [טו]:</w:t>
      </w:r>
    </w:p>
    <w:p w14:paraId="569F0C89" w14:textId="77777777" w:rsidR="004D0E7F" w:rsidRDefault="004D0E7F" w:rsidP="007F6B8E">
      <w:pPr>
        <w:pStyle w:val="ae"/>
      </w:pPr>
      <w:r>
        <w:rPr>
          <w:b/>
          <w:rtl/>
        </w:rPr>
        <w:t>וזכרת כי עבד היית</w:t>
      </w:r>
      <w:r>
        <w:rPr>
          <w:rtl/>
        </w:rPr>
        <w:t xml:space="preserve"> - והענקתי ושניתי לך [=הענקתי שנית]  מביזת מצרים וביזת הים, אף אתה הענק ושנה לו:</w:t>
      </w:r>
    </w:p>
    <w:p w14:paraId="2EB0C002" w14:textId="77777777" w:rsidR="004D0E7F" w:rsidRDefault="004D0E7F" w:rsidP="007F6B8E">
      <w:pPr>
        <w:pStyle w:val="af0"/>
      </w:pPr>
      <w:r>
        <w:rPr>
          <w:rtl/>
        </w:rPr>
        <w:t>רש"י [</w:t>
      </w:r>
      <w:proofErr w:type="spellStart"/>
      <w:r>
        <w:rPr>
          <w:rtl/>
        </w:rPr>
        <w:t>יז</w:t>
      </w:r>
      <w:proofErr w:type="spellEnd"/>
      <w:r>
        <w:rPr>
          <w:rtl/>
        </w:rPr>
        <w:t>]:</w:t>
      </w:r>
    </w:p>
    <w:p w14:paraId="4DC2D734" w14:textId="77777777" w:rsidR="004D0E7F" w:rsidRDefault="004D0E7F" w:rsidP="007F6B8E">
      <w:pPr>
        <w:pStyle w:val="ae"/>
      </w:pPr>
      <w:r>
        <w:rPr>
          <w:b/>
          <w:rtl/>
        </w:rPr>
        <w:t>עבד עולם</w:t>
      </w:r>
      <w:r>
        <w:rPr>
          <w:rtl/>
        </w:rPr>
        <w:t xml:space="preserve"> - יכול כמשמעו? </w:t>
      </w:r>
    </w:p>
    <w:p w14:paraId="46C6D4DC" w14:textId="77777777" w:rsidR="004D0E7F" w:rsidRDefault="004D0E7F" w:rsidP="007F6B8E">
      <w:pPr>
        <w:pStyle w:val="ae"/>
      </w:pPr>
      <w:r>
        <w:rPr>
          <w:rtl/>
        </w:rPr>
        <w:t xml:space="preserve">תלמוד לומר (ויקרא כה, י) ושבתם איש אל אחזתו ואיש אל משפחתו תשובו. </w:t>
      </w:r>
    </w:p>
    <w:p w14:paraId="54E0D622" w14:textId="77777777" w:rsidR="004D0E7F" w:rsidRDefault="004D0E7F" w:rsidP="007F6B8E">
      <w:pPr>
        <w:pStyle w:val="ae"/>
      </w:pPr>
      <w:r>
        <w:rPr>
          <w:rtl/>
        </w:rPr>
        <w:t>הא למדת שאין זה, אלא עולמו של יובל:</w:t>
      </w:r>
    </w:p>
    <w:p w14:paraId="6B0A6B6E" w14:textId="77777777" w:rsidR="004D0E7F" w:rsidRDefault="004D0E7F" w:rsidP="007F6B8E">
      <w:pPr>
        <w:pStyle w:val="af0"/>
      </w:pPr>
      <w:r>
        <w:rPr>
          <w:rtl/>
        </w:rPr>
        <w:t>רש"י [</w:t>
      </w:r>
      <w:proofErr w:type="spellStart"/>
      <w:r>
        <w:rPr>
          <w:rtl/>
        </w:rPr>
        <w:t>יז</w:t>
      </w:r>
      <w:proofErr w:type="spellEnd"/>
      <w:r>
        <w:rPr>
          <w:rtl/>
        </w:rPr>
        <w:t>]:</w:t>
      </w:r>
    </w:p>
    <w:p w14:paraId="09C8516D" w14:textId="77777777" w:rsidR="004D0E7F" w:rsidRDefault="004D0E7F" w:rsidP="008172E1">
      <w:pPr>
        <w:pBdr>
          <w:top w:val="nil"/>
          <w:left w:val="nil"/>
          <w:bottom w:val="nil"/>
          <w:right w:val="nil"/>
          <w:between w:val="nil"/>
        </w:pBdr>
        <w:spacing w:after="0"/>
        <w:rPr>
          <w:color w:val="0070C0"/>
        </w:rPr>
      </w:pPr>
      <w:r>
        <w:rPr>
          <w:b/>
          <w:color w:val="0070C0"/>
          <w:rtl/>
        </w:rPr>
        <w:t xml:space="preserve">ואף לאמתך תעשה כן </w:t>
      </w:r>
      <w:r>
        <w:rPr>
          <w:color w:val="0070C0"/>
          <w:rtl/>
        </w:rPr>
        <w:t xml:space="preserve">- הענק לה. </w:t>
      </w:r>
    </w:p>
    <w:p w14:paraId="64E87CD1" w14:textId="77777777" w:rsidR="004D0E7F" w:rsidRDefault="004D0E7F" w:rsidP="008172E1">
      <w:pPr>
        <w:pBdr>
          <w:top w:val="nil"/>
          <w:left w:val="nil"/>
          <w:bottom w:val="nil"/>
          <w:right w:val="nil"/>
          <w:between w:val="nil"/>
        </w:pBdr>
        <w:spacing w:after="0"/>
        <w:rPr>
          <w:color w:val="0070C0"/>
        </w:rPr>
      </w:pPr>
      <w:r>
        <w:rPr>
          <w:color w:val="0070C0"/>
          <w:rtl/>
        </w:rPr>
        <w:t xml:space="preserve">יכול אף לרציעה </w:t>
      </w:r>
      <w:proofErr w:type="spellStart"/>
      <w:r>
        <w:rPr>
          <w:color w:val="0070C0"/>
          <w:rtl/>
        </w:rPr>
        <w:t>השוה</w:t>
      </w:r>
      <w:proofErr w:type="spellEnd"/>
      <w:r>
        <w:rPr>
          <w:color w:val="0070C0"/>
          <w:rtl/>
        </w:rPr>
        <w:t xml:space="preserve"> הכתוב אותה?</w:t>
      </w:r>
    </w:p>
    <w:p w14:paraId="46093CEF" w14:textId="77777777" w:rsidR="004D0E7F" w:rsidRDefault="004D0E7F" w:rsidP="008172E1">
      <w:pPr>
        <w:pBdr>
          <w:top w:val="nil"/>
          <w:left w:val="nil"/>
          <w:bottom w:val="nil"/>
          <w:right w:val="nil"/>
          <w:between w:val="nil"/>
        </w:pBdr>
        <w:spacing w:after="0"/>
        <w:rPr>
          <w:color w:val="0070C0"/>
        </w:rPr>
      </w:pPr>
      <w:r>
        <w:rPr>
          <w:color w:val="0070C0"/>
          <w:rtl/>
        </w:rPr>
        <w:t xml:space="preserve">תלמוד לומר (שמות </w:t>
      </w:r>
      <w:proofErr w:type="spellStart"/>
      <w:r>
        <w:rPr>
          <w:color w:val="0070C0"/>
          <w:rtl/>
        </w:rPr>
        <w:t>כא</w:t>
      </w:r>
      <w:proofErr w:type="spellEnd"/>
      <w:r>
        <w:rPr>
          <w:color w:val="0070C0"/>
          <w:rtl/>
        </w:rPr>
        <w:t xml:space="preserve">, ה): ואם אמור יאמר העבד, </w:t>
      </w:r>
    </w:p>
    <w:p w14:paraId="6B7382F3" w14:textId="77777777" w:rsidR="004D0E7F" w:rsidRDefault="004D0E7F" w:rsidP="008172E1">
      <w:pPr>
        <w:pBdr>
          <w:top w:val="nil"/>
          <w:left w:val="nil"/>
          <w:bottom w:val="nil"/>
          <w:right w:val="nil"/>
          <w:between w:val="nil"/>
        </w:pBdr>
        <w:spacing w:after="0"/>
        <w:rPr>
          <w:color w:val="0070C0"/>
        </w:rPr>
      </w:pPr>
      <w:r>
        <w:rPr>
          <w:color w:val="0070C0"/>
          <w:rtl/>
        </w:rPr>
        <w:t>עבד נרצע, ואין אמה נרצעת:</w:t>
      </w:r>
    </w:p>
    <w:p w14:paraId="49739438" w14:textId="77777777" w:rsidR="004D0E7F" w:rsidRDefault="004D0E7F" w:rsidP="008172E1">
      <w:pPr>
        <w:pBdr>
          <w:top w:val="nil"/>
          <w:left w:val="nil"/>
          <w:bottom w:val="nil"/>
          <w:right w:val="nil"/>
          <w:between w:val="nil"/>
        </w:pBdr>
        <w:spacing w:after="0"/>
        <w:rPr>
          <w:color w:val="0070C0"/>
        </w:rPr>
      </w:pPr>
    </w:p>
    <w:p w14:paraId="52AD6288" w14:textId="77777777" w:rsidR="00FE3A9C" w:rsidRDefault="00FE3A9C">
      <w:pPr>
        <w:bidi w:val="0"/>
        <w:spacing w:line="259" w:lineRule="auto"/>
        <w:jc w:val="left"/>
        <w:rPr>
          <w:rtl/>
        </w:rPr>
      </w:pPr>
      <w:r>
        <w:rPr>
          <w:rtl/>
        </w:rPr>
        <w:br w:type="page"/>
      </w:r>
    </w:p>
    <w:p w14:paraId="072A7DEB" w14:textId="630F07DC" w:rsidR="004D0E7F" w:rsidRDefault="004D0E7F" w:rsidP="008172E1">
      <w:pPr>
        <w:pBdr>
          <w:top w:val="nil"/>
          <w:left w:val="nil"/>
          <w:bottom w:val="nil"/>
          <w:right w:val="nil"/>
          <w:between w:val="nil"/>
        </w:pBdr>
        <w:spacing w:after="0"/>
        <w:rPr>
          <w:color w:val="00B050"/>
        </w:rPr>
      </w:pPr>
      <w:r>
        <w:rPr>
          <w:rtl/>
        </w:rPr>
        <w:lastRenderedPageBreak/>
        <w:t>ניתן דעתנו  למבנה האופייני למדרשי הלכה:</w:t>
      </w:r>
    </w:p>
    <w:p w14:paraId="042D61F0" w14:textId="77777777" w:rsidR="004D0E7F" w:rsidRDefault="004D0E7F" w:rsidP="008172E1">
      <w:pPr>
        <w:pBdr>
          <w:top w:val="nil"/>
          <w:left w:val="nil"/>
          <w:bottom w:val="nil"/>
          <w:right w:val="nil"/>
          <w:between w:val="nil"/>
        </w:pBdr>
        <w:spacing w:after="0"/>
      </w:pPr>
      <w:r>
        <w:rPr>
          <w:rtl/>
        </w:rPr>
        <w:t xml:space="preserve">מדרש ההלכה פותח בשאלה בה מועלית אפשרות הלכתית. השאלה פותחת במילה </w:t>
      </w:r>
      <w:r w:rsidRPr="007F6B8E">
        <w:rPr>
          <w:bCs/>
          <w:sz w:val="26"/>
          <w:szCs w:val="26"/>
          <w:rtl/>
        </w:rPr>
        <w:t>יכול</w:t>
      </w:r>
      <w:r>
        <w:t>……?</w:t>
      </w:r>
    </w:p>
    <w:p w14:paraId="5C12E530" w14:textId="77777777" w:rsidR="004D0E7F" w:rsidRDefault="004D0E7F" w:rsidP="008172E1">
      <w:pPr>
        <w:pBdr>
          <w:top w:val="nil"/>
          <w:left w:val="nil"/>
          <w:bottom w:val="nil"/>
          <w:right w:val="nil"/>
          <w:between w:val="nil"/>
        </w:pBdr>
        <w:spacing w:after="0"/>
        <w:rPr>
          <w:b/>
          <w:sz w:val="26"/>
          <w:szCs w:val="26"/>
        </w:rPr>
      </w:pPr>
      <w:r>
        <w:rPr>
          <w:rtl/>
        </w:rPr>
        <w:t xml:space="preserve">מיד לאחר השאלה מופיעה תשובה הפותחת במילים </w:t>
      </w:r>
      <w:r w:rsidRPr="007F6B8E">
        <w:rPr>
          <w:bCs/>
          <w:sz w:val="26"/>
          <w:szCs w:val="26"/>
          <w:rtl/>
        </w:rPr>
        <w:t>תלמוד לומר</w:t>
      </w:r>
      <w:r>
        <w:rPr>
          <w:rtl/>
        </w:rPr>
        <w:t xml:space="preserve"> (ת"ל) ומצטטת פסוק שעל פי רוב בא לפסול את ההצעה ההלכתית שהועלתה במילה </w:t>
      </w:r>
      <w:r w:rsidRPr="007F6B8E">
        <w:rPr>
          <w:bCs/>
          <w:sz w:val="26"/>
          <w:szCs w:val="26"/>
          <w:rtl/>
        </w:rPr>
        <w:t>יכול</w:t>
      </w:r>
      <w:r>
        <w:rPr>
          <w:b/>
          <w:sz w:val="26"/>
          <w:szCs w:val="26"/>
          <w:rtl/>
        </w:rPr>
        <w:t>.</w:t>
      </w:r>
    </w:p>
    <w:p w14:paraId="5BEF5AB2" w14:textId="77777777" w:rsidR="004D0E7F" w:rsidRPr="007F6B8E" w:rsidRDefault="004D0E7F" w:rsidP="008172E1">
      <w:pPr>
        <w:pBdr>
          <w:top w:val="nil"/>
          <w:left w:val="nil"/>
          <w:bottom w:val="nil"/>
          <w:right w:val="nil"/>
          <w:between w:val="nil"/>
        </w:pBdr>
        <w:spacing w:after="0"/>
        <w:rPr>
          <w:b/>
          <w:bCs/>
          <w:sz w:val="26"/>
          <w:szCs w:val="26"/>
        </w:rPr>
      </w:pPr>
      <w:r w:rsidRPr="007F6B8E">
        <w:rPr>
          <w:b/>
          <w:bCs/>
          <w:sz w:val="26"/>
          <w:szCs w:val="26"/>
          <w:rtl/>
        </w:rPr>
        <w:t xml:space="preserve">לעיתים, כמו בפירוש רש"י לעיל מופיעה במפורש המסקנה ההלכתית. </w:t>
      </w:r>
    </w:p>
    <w:p w14:paraId="08774CF6" w14:textId="77777777" w:rsidR="004D0E7F" w:rsidRDefault="004D0E7F" w:rsidP="008172E1">
      <w:pPr>
        <w:pBdr>
          <w:top w:val="nil"/>
          <w:left w:val="nil"/>
          <w:bottom w:val="nil"/>
          <w:right w:val="nil"/>
          <w:between w:val="nil"/>
        </w:pBdr>
        <w:spacing w:after="0"/>
        <w:rPr>
          <w:sz w:val="26"/>
          <w:szCs w:val="26"/>
        </w:rPr>
      </w:pPr>
      <w:r w:rsidRPr="007F6B8E">
        <w:rPr>
          <w:b/>
          <w:bCs/>
          <w:sz w:val="26"/>
          <w:szCs w:val="26"/>
          <w:rtl/>
        </w:rPr>
        <w:t>ובמדרש שלפנינו</w:t>
      </w:r>
      <w:r>
        <w:rPr>
          <w:sz w:val="26"/>
          <w:szCs w:val="26"/>
          <w:rtl/>
        </w:rPr>
        <w:t>:</w:t>
      </w:r>
    </w:p>
    <w:p w14:paraId="63D03B3A" w14:textId="77777777" w:rsidR="004D0E7F" w:rsidRDefault="004D0E7F" w:rsidP="008172E1">
      <w:pPr>
        <w:spacing w:after="0"/>
      </w:pPr>
      <w:r>
        <w:rPr>
          <w:color w:val="0070C0"/>
          <w:rtl/>
        </w:rPr>
        <w:t xml:space="preserve">יכול אף לרציעה </w:t>
      </w:r>
      <w:proofErr w:type="spellStart"/>
      <w:r>
        <w:rPr>
          <w:color w:val="0070C0"/>
          <w:rtl/>
        </w:rPr>
        <w:t>השוה</w:t>
      </w:r>
      <w:proofErr w:type="spellEnd"/>
      <w:r>
        <w:rPr>
          <w:color w:val="0070C0"/>
          <w:rtl/>
        </w:rPr>
        <w:t xml:space="preserve"> הכתוב אותה? - </w:t>
      </w:r>
      <w:r>
        <w:rPr>
          <w:rtl/>
        </w:rPr>
        <w:t>האם האמה שווה לעבד גם בדין רציעה?</w:t>
      </w:r>
    </w:p>
    <w:p w14:paraId="467D134F" w14:textId="77777777" w:rsidR="004D0E7F" w:rsidRDefault="004D0E7F" w:rsidP="008172E1">
      <w:pPr>
        <w:spacing w:after="0"/>
      </w:pPr>
      <w:r>
        <w:rPr>
          <w:color w:val="0070C0"/>
          <w:rtl/>
        </w:rPr>
        <w:t xml:space="preserve">תלמוד לומר (שמות </w:t>
      </w:r>
      <w:proofErr w:type="spellStart"/>
      <w:r>
        <w:rPr>
          <w:color w:val="0070C0"/>
          <w:rtl/>
        </w:rPr>
        <w:t>כא</w:t>
      </w:r>
      <w:proofErr w:type="spellEnd"/>
      <w:r>
        <w:rPr>
          <w:color w:val="0070C0"/>
          <w:rtl/>
        </w:rPr>
        <w:t xml:space="preserve">, ה): "ואם אמור יאמר העבד," </w:t>
      </w:r>
      <w:r>
        <w:rPr>
          <w:rtl/>
        </w:rPr>
        <w:t>פסוק המוכיח שרק עבד זכר רשאי לבקש להישאר בבית אדוניו כעבד וממילא רק עבד נרצע ואמה אינה נרצעת</w:t>
      </w:r>
    </w:p>
    <w:p w14:paraId="475AA57A" w14:textId="77777777" w:rsidR="004D0E7F" w:rsidRDefault="004D0E7F" w:rsidP="008172E1">
      <w:pPr>
        <w:spacing w:after="0"/>
      </w:pPr>
      <w:r>
        <w:rPr>
          <w:color w:val="0070C0"/>
          <w:rtl/>
        </w:rPr>
        <w:t xml:space="preserve">עבד נרצע, ואין אמה נרצעת: - </w:t>
      </w:r>
      <w:r>
        <w:rPr>
          <w:rtl/>
        </w:rPr>
        <w:t xml:space="preserve">הצגת המסקנה. </w:t>
      </w:r>
    </w:p>
    <w:p w14:paraId="1EF559E4" w14:textId="77777777" w:rsidR="004D0E7F" w:rsidRDefault="004D0E7F" w:rsidP="007F6B8E">
      <w:pPr>
        <w:pStyle w:val="af2"/>
      </w:pPr>
      <w:r>
        <w:rPr>
          <w:rtl/>
        </w:rPr>
        <w:t>המשמעות החברתית של דיני אמה עברייה ומצוות הענקה</w:t>
      </w:r>
    </w:p>
    <w:p w14:paraId="05E29E41" w14:textId="7A119C14" w:rsidR="004D0E7F" w:rsidRDefault="004D0E7F" w:rsidP="000806C9">
      <w:pPr>
        <w:pStyle w:val="af0"/>
      </w:pPr>
      <w:r>
        <w:rPr>
          <w:rtl/>
        </w:rPr>
        <w:t>1. החוק מול מציאות ימינו</w:t>
      </w:r>
      <w:r w:rsidR="000806C9">
        <w:rPr>
          <w:rFonts w:hint="cs"/>
          <w:rtl/>
        </w:rPr>
        <w:t xml:space="preserve"> </w:t>
      </w:r>
      <w:r w:rsidR="000806C9">
        <w:rPr>
          <w:rtl/>
        </w:rPr>
        <w:t>–</w:t>
      </w:r>
      <w:r w:rsidR="000806C9">
        <w:rPr>
          <w:rFonts w:hint="cs"/>
          <w:rtl/>
        </w:rPr>
        <w:t xml:space="preserve"> פרופ' עמוס פריש</w:t>
      </w:r>
    </w:p>
    <w:p w14:paraId="61DDE1A7" w14:textId="77777777" w:rsidR="004D0E7F" w:rsidRDefault="004D0E7F" w:rsidP="008172E1">
      <w:pPr>
        <w:pBdr>
          <w:top w:val="nil"/>
          <w:left w:val="nil"/>
          <w:bottom w:val="nil"/>
          <w:right w:val="nil"/>
          <w:between w:val="nil"/>
        </w:pBdr>
        <w:spacing w:after="0"/>
        <w:rPr>
          <w:color w:val="0070C0"/>
        </w:rPr>
      </w:pPr>
      <w:r>
        <w:rPr>
          <w:color w:val="0070C0"/>
          <w:rtl/>
        </w:rPr>
        <w:t xml:space="preserve">אף על פי שמוסד העבדות בטל, החידוש שבחוק תקף גם בחיינו, וכאן ניתן לדבר על השפעה ממש. דין ההענקה הוא למעשה תשלום פיצויי פיטורין לעובד עם סיום עבודתו. הראשון שיישם דין זה על שכיר הוא, ככל הידוע, בעל ספר החינוך, שכתב: "ומכל מקום, אף בזמן הזה ישמש חכם ויוסף לקח, שאם שכר אחד מבני ישראל ועבדו זמן מרובה או אפילו מועט, שיעניק לו בצאתו מעמו מאשר ברכו השם" (מצווה </w:t>
      </w:r>
      <w:proofErr w:type="spellStart"/>
      <w:r>
        <w:rPr>
          <w:color w:val="0070C0"/>
          <w:rtl/>
        </w:rPr>
        <w:t>תפב</w:t>
      </w:r>
      <w:proofErr w:type="spellEnd"/>
      <w:r>
        <w:rPr>
          <w:color w:val="0070C0"/>
          <w:rtl/>
        </w:rPr>
        <w:t>). עם זאת, הענקה זו לשכיר היא אצלו בגדר של המלצה, "חובה מוסרית".187 הניתן לראות בה גם חובה? אלון (המשפט העברי, 751-750) מציין את ה'הסתמכות על עקרון ההענקה, בעקבות ספר החינוך" כאחת משלוש דרכים, שבאמצעותן עשו בתי-הדין הרבניים את פיצויי הפיטורין לחובה. וכך נאמר באחד מפסקי הדין:</w:t>
      </w:r>
    </w:p>
    <w:p w14:paraId="1826ACCC" w14:textId="77777777" w:rsidR="004D0E7F" w:rsidRDefault="004D0E7F" w:rsidP="008172E1">
      <w:pPr>
        <w:pBdr>
          <w:top w:val="nil"/>
          <w:left w:val="nil"/>
          <w:bottom w:val="nil"/>
          <w:right w:val="nil"/>
          <w:between w:val="nil"/>
        </w:pBdr>
        <w:spacing w:after="0"/>
        <w:rPr>
          <w:color w:val="0070C0"/>
        </w:rPr>
      </w:pPr>
      <w:r>
        <w:rPr>
          <w:color w:val="0070C0"/>
          <w:rtl/>
        </w:rPr>
        <w:t xml:space="preserve">המקור לתשלומי פיצויים היא הענקה שמחויבים לתת לעבד עברי... רואים בעליל שכוונת התורה </w:t>
      </w:r>
      <w:proofErr w:type="spellStart"/>
      <w:r>
        <w:rPr>
          <w:color w:val="0070C0"/>
          <w:rtl/>
        </w:rPr>
        <w:t>היתה</w:t>
      </w:r>
      <w:proofErr w:type="spellEnd"/>
      <w:r>
        <w:rPr>
          <w:color w:val="0070C0"/>
          <w:rtl/>
        </w:rPr>
        <w:t xml:space="preserve"> להטיל חובה על המעביד שידאג דאגת מחר עבור הפועל, שעם עזיבתו את עבודתו אצלו לא </w:t>
      </w:r>
      <w:proofErr w:type="spellStart"/>
      <w:r>
        <w:rPr>
          <w:color w:val="0070C0"/>
          <w:rtl/>
        </w:rPr>
        <w:t>ישאר</w:t>
      </w:r>
      <w:proofErr w:type="spellEnd"/>
      <w:r>
        <w:rPr>
          <w:color w:val="0070C0"/>
          <w:rtl/>
        </w:rPr>
        <w:t xml:space="preserve"> </w:t>
      </w:r>
      <w:proofErr w:type="spellStart"/>
      <w:r>
        <w:rPr>
          <w:color w:val="0070C0"/>
          <w:rtl/>
        </w:rPr>
        <w:t>בידים</w:t>
      </w:r>
      <w:proofErr w:type="spellEnd"/>
      <w:r>
        <w:rPr>
          <w:color w:val="0070C0"/>
          <w:rtl/>
        </w:rPr>
        <w:t xml:space="preserve"> ריקות, ולזאת הסתמך החינוך שבכל זמן ובכל עת אם פועל עובד, חובה על המעביד לדאוג לו גם לאחר צאתו </w:t>
      </w:r>
      <w:proofErr w:type="spellStart"/>
      <w:r>
        <w:rPr>
          <w:color w:val="0070C0"/>
          <w:rtl/>
        </w:rPr>
        <w:t>מעימו</w:t>
      </w:r>
      <w:proofErr w:type="spellEnd"/>
      <w:r>
        <w:rPr>
          <w:color w:val="0070C0"/>
          <w:rtl/>
        </w:rPr>
        <w:t>.</w:t>
      </w:r>
    </w:p>
    <w:p w14:paraId="1EBFBB85" w14:textId="77777777" w:rsidR="004D0E7F" w:rsidRDefault="004D0E7F" w:rsidP="008172E1">
      <w:pPr>
        <w:pBdr>
          <w:top w:val="nil"/>
          <w:left w:val="nil"/>
          <w:bottom w:val="nil"/>
          <w:right w:val="nil"/>
          <w:between w:val="nil"/>
        </w:pBdr>
        <w:spacing w:after="0"/>
        <w:rPr>
          <w:color w:val="0070C0"/>
        </w:rPr>
      </w:pPr>
      <w:r>
        <w:rPr>
          <w:color w:val="0070C0"/>
          <w:rtl/>
        </w:rPr>
        <w:t>בעובדת יניקתו של דין פיצויי הפיטורין המודרני מצו</w:t>
      </w:r>
      <w:r>
        <w:rPr>
          <w:color w:val="0070C0"/>
        </w:rPr>
        <w:t xml:space="preserve"> </w:t>
      </w:r>
      <w:r>
        <w:rPr>
          <w:color w:val="0070C0"/>
          <w:rtl/>
        </w:rPr>
        <w:t xml:space="preserve">ההענקה שבתורה מודים גם בין כותלי בית-המשפט, ויובאו לדוגמה דברי השופט משה </w:t>
      </w:r>
      <w:proofErr w:type="spellStart"/>
      <w:r>
        <w:rPr>
          <w:color w:val="0070C0"/>
          <w:rtl/>
        </w:rPr>
        <w:t>זילברג</w:t>
      </w:r>
      <w:proofErr w:type="spellEnd"/>
      <w:r>
        <w:rPr>
          <w:color w:val="0070C0"/>
          <w:rtl/>
        </w:rPr>
        <w:t xml:space="preserve">: "רעיון פיצויים אלה מקורו נעוץ בחובת ההענקה הכתובה בתורה..." (ע"א 25/50, וולפסון נגד חברת </w:t>
      </w:r>
      <w:proofErr w:type="spellStart"/>
      <w:r>
        <w:rPr>
          <w:color w:val="0070C0"/>
          <w:rtl/>
        </w:rPr>
        <w:t>ספיניס</w:t>
      </w:r>
      <w:proofErr w:type="spellEnd"/>
      <w:r>
        <w:rPr>
          <w:color w:val="0070C0"/>
          <w:rtl/>
        </w:rPr>
        <w:t xml:space="preserve">, פסקי דין, כרך ה, עמ' 275). מנחם אלון מעיר (המשפט העברי, 103, </w:t>
      </w:r>
      <w:proofErr w:type="spellStart"/>
      <w:r>
        <w:rPr>
          <w:color w:val="0070C0"/>
          <w:rtl/>
        </w:rPr>
        <w:t>הע</w:t>
      </w:r>
      <w:proofErr w:type="spellEnd"/>
      <w:r>
        <w:rPr>
          <w:color w:val="0070C0"/>
          <w:rtl/>
        </w:rPr>
        <w:t>' 105) על החוק הישראלי, הנקרא "חוק פיצויי פיטורין תשכ"ג – 1963": "אף כאן מן הראוי היה לקרוא לחוק בשם 'חוק מענקי פיטורין', כדי לשמור על מטבע הלשון המקורית".</w:t>
      </w:r>
    </w:p>
    <w:p w14:paraId="3C8993A4" w14:textId="77777777" w:rsidR="004D0E7F" w:rsidRDefault="004D0E7F" w:rsidP="008172E1">
      <w:pPr>
        <w:pBdr>
          <w:top w:val="nil"/>
          <w:left w:val="nil"/>
          <w:bottom w:val="nil"/>
          <w:right w:val="nil"/>
          <w:between w:val="nil"/>
        </w:pBdr>
        <w:spacing w:after="0"/>
        <w:rPr>
          <w:color w:val="0070C0"/>
        </w:rPr>
      </w:pPr>
      <w:r>
        <w:rPr>
          <w:color w:val="0070C0"/>
          <w:rtl/>
        </w:rPr>
        <w:t>מונח נוסף, וכמדומה קרוב עוד יותר לחוק התורה (ולכן נקטנו אותו ככותרת תת-הפרק), הוא "מענק השחרור" – מענק שמקבל החייל בתום שירותו הצבאי כדי לאפשר לו בסיס כלכלי לראשית צעדיו בחיים האזרחיים.</w:t>
      </w:r>
    </w:p>
    <w:p w14:paraId="04F1C882" w14:textId="77777777" w:rsidR="004D0E7F" w:rsidRDefault="004D0E7F" w:rsidP="008172E1">
      <w:pPr>
        <w:pBdr>
          <w:top w:val="nil"/>
          <w:left w:val="nil"/>
          <w:bottom w:val="nil"/>
          <w:right w:val="nil"/>
          <w:between w:val="nil"/>
        </w:pBdr>
        <w:spacing w:after="0"/>
        <w:rPr>
          <w:color w:val="0070C0"/>
        </w:rPr>
      </w:pPr>
      <w:r>
        <w:rPr>
          <w:color w:val="0070C0"/>
          <w:rtl/>
        </w:rPr>
        <w:lastRenderedPageBreak/>
        <w:t>נזכיר עוד שני יישומים שניתן למצוא לחוק במציאות ימינו: א. רעיון שיתוף העובד ברווחים, כפי שהסביר לשם את דעת רמב"ם (כנזכר לעיל בביאור לפסוק יד); ב. תשלום גמלאות למי שמפסיק לעבוד בשל הגיעו לגיל מסוים.</w:t>
      </w:r>
    </w:p>
    <w:p w14:paraId="4AA5D31B" w14:textId="77777777" w:rsidR="004D0E7F" w:rsidRDefault="004D0E7F" w:rsidP="008172E1">
      <w:pPr>
        <w:pBdr>
          <w:top w:val="nil"/>
          <w:left w:val="nil"/>
          <w:bottom w:val="nil"/>
          <w:right w:val="nil"/>
          <w:between w:val="nil"/>
        </w:pBdr>
        <w:spacing w:after="120"/>
        <w:rPr>
          <w:color w:val="0070C0"/>
        </w:rPr>
      </w:pPr>
      <w:r>
        <w:rPr>
          <w:color w:val="0070C0"/>
          <w:rtl/>
        </w:rPr>
        <w:t xml:space="preserve">מתוך:  </w:t>
      </w:r>
      <w:hyperlink r:id="rId8">
        <w:r>
          <w:rPr>
            <w:color w:val="0563C1"/>
            <w:u w:val="single"/>
            <w:rtl/>
          </w:rPr>
          <w:t>העבודה</w:t>
        </w:r>
      </w:hyperlink>
      <w:hyperlink r:id="rId9">
        <w:r>
          <w:rPr>
            <w:color w:val="0563C1"/>
            <w:u w:val="single"/>
            <w:rtl/>
          </w:rPr>
          <w:t xml:space="preserve"> </w:t>
        </w:r>
      </w:hyperlink>
      <w:hyperlink r:id="rId10">
        <w:r>
          <w:rPr>
            <w:color w:val="0563C1"/>
            <w:u w:val="single"/>
            <w:rtl/>
          </w:rPr>
          <w:t>בחוקי</w:t>
        </w:r>
      </w:hyperlink>
      <w:hyperlink r:id="rId11">
        <w:r>
          <w:rPr>
            <w:color w:val="0563C1"/>
            <w:u w:val="single"/>
            <w:rtl/>
          </w:rPr>
          <w:t xml:space="preserve"> </w:t>
        </w:r>
      </w:hyperlink>
      <w:hyperlink r:id="rId12">
        <w:r>
          <w:rPr>
            <w:color w:val="0563C1"/>
            <w:u w:val="single"/>
            <w:rtl/>
          </w:rPr>
          <w:t>התורה</w:t>
        </w:r>
      </w:hyperlink>
      <w:hyperlink r:id="rId13">
        <w:r>
          <w:rPr>
            <w:color w:val="0563C1"/>
            <w:u w:val="single"/>
            <w:rtl/>
          </w:rPr>
          <w:t xml:space="preserve">, </w:t>
        </w:r>
      </w:hyperlink>
      <w:hyperlink r:id="rId14">
        <w:r>
          <w:rPr>
            <w:color w:val="0563C1"/>
            <w:u w:val="single"/>
            <w:rtl/>
          </w:rPr>
          <w:t>מחבר</w:t>
        </w:r>
      </w:hyperlink>
      <w:hyperlink r:id="rId15">
        <w:r>
          <w:rPr>
            <w:color w:val="0563C1"/>
            <w:u w:val="single"/>
            <w:rtl/>
          </w:rPr>
          <w:t xml:space="preserve">: </w:t>
        </w:r>
      </w:hyperlink>
      <w:hyperlink r:id="rId16">
        <w:r>
          <w:rPr>
            <w:color w:val="0563C1"/>
            <w:u w:val="single"/>
            <w:rtl/>
          </w:rPr>
          <w:t>פרופ</w:t>
        </w:r>
      </w:hyperlink>
      <w:hyperlink r:id="rId17">
        <w:r>
          <w:rPr>
            <w:color w:val="0563C1"/>
            <w:u w:val="single"/>
            <w:rtl/>
          </w:rPr>
          <w:t xml:space="preserve">' </w:t>
        </w:r>
      </w:hyperlink>
      <w:hyperlink r:id="rId18">
        <w:r>
          <w:rPr>
            <w:color w:val="0563C1"/>
            <w:u w:val="single"/>
            <w:rtl/>
          </w:rPr>
          <w:t>עמוס</w:t>
        </w:r>
      </w:hyperlink>
      <w:hyperlink r:id="rId19">
        <w:r>
          <w:rPr>
            <w:color w:val="0563C1"/>
            <w:u w:val="single"/>
            <w:rtl/>
          </w:rPr>
          <w:t xml:space="preserve"> </w:t>
        </w:r>
      </w:hyperlink>
      <w:hyperlink r:id="rId20">
        <w:r>
          <w:rPr>
            <w:color w:val="0563C1"/>
            <w:u w:val="single"/>
            <w:rtl/>
          </w:rPr>
          <w:t>פריש</w:t>
        </w:r>
      </w:hyperlink>
      <w:r>
        <w:rPr>
          <w:color w:val="0070C0"/>
        </w:rPr>
        <w:t xml:space="preserve">. </w:t>
      </w:r>
    </w:p>
    <w:p w14:paraId="56A08F45"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מהו היסוד המוסרי שבמצוות הענקה?</w:t>
      </w:r>
    </w:p>
    <w:p w14:paraId="68A52973"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מהי האמירה של התורה על אחריות האדון (ובלשון חז"ל גם המעביד) לעובד גם לאחר תום תקופת העבודה?</w:t>
      </w:r>
    </w:p>
    <w:p w14:paraId="23340363"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 xml:space="preserve">באיזו דרך התגלגלה מצוות הענקה לחוק הישראלי התקף כיום? </w:t>
      </w:r>
    </w:p>
    <w:p w14:paraId="1AC5FA3E" w14:textId="77777777" w:rsidR="000806C9" w:rsidRDefault="004D0E7F" w:rsidP="000806C9">
      <w:pPr>
        <w:pStyle w:val="af0"/>
        <w:rPr>
          <w:rtl/>
        </w:rPr>
      </w:pPr>
      <w:r>
        <w:rPr>
          <w:sz w:val="24"/>
          <w:szCs w:val="24"/>
          <w:rtl/>
        </w:rPr>
        <w:t xml:space="preserve">2. </w:t>
      </w:r>
      <w:r w:rsidR="000806C9">
        <w:rPr>
          <w:rFonts w:hint="cs"/>
          <w:rtl/>
        </w:rPr>
        <w:t>הרב דב ברקוביץ</w:t>
      </w:r>
    </w:p>
    <w:p w14:paraId="1D72A1F1" w14:textId="05FB750C" w:rsidR="004D0E7F" w:rsidRDefault="004D0E7F" w:rsidP="008172E1">
      <w:pPr>
        <w:pBdr>
          <w:top w:val="nil"/>
          <w:left w:val="nil"/>
          <w:bottom w:val="nil"/>
          <w:right w:val="nil"/>
          <w:between w:val="nil"/>
        </w:pBdr>
        <w:spacing w:after="0"/>
        <w:rPr>
          <w:color w:val="0070C0"/>
        </w:rPr>
      </w:pPr>
      <w:r>
        <w:rPr>
          <w:color w:val="0070C0"/>
          <w:rtl/>
        </w:rPr>
        <w:t>"במציאות החברתית-כלכלית בעת העתיקה, ואצל משפחות ללא בסיס כלכלי קבוע, רווח נוהג של מכירת נערה צעירה לאמה, לשם השגת שני יעדים עיקריים: הקלה במצבה הכלכלי של המשפחה וביסוס מצבה של הבת בביתה של משפחה אמידה.</w:t>
      </w:r>
    </w:p>
    <w:p w14:paraId="51BB5E23" w14:textId="77777777" w:rsidR="004D0E7F" w:rsidRDefault="004D0E7F" w:rsidP="008172E1">
      <w:pPr>
        <w:pBdr>
          <w:top w:val="nil"/>
          <w:left w:val="nil"/>
          <w:bottom w:val="nil"/>
          <w:right w:val="nil"/>
          <w:between w:val="nil"/>
        </w:pBdr>
        <w:spacing w:after="0"/>
        <w:rPr>
          <w:color w:val="0070C0"/>
        </w:rPr>
      </w:pPr>
      <w:r>
        <w:rPr>
          <w:color w:val="0070C0"/>
          <w:rtl/>
        </w:rPr>
        <w:t>בהסתכלות ראשונה, פרשה זו נראית כשוללת את יסוד גאולת האדם מן השעבוד, שעומדת בבסיס תובנת גילוי הבורא ביציאת מצרים. הייתכן אישור תורני למוסד בו שני גברים, אבא ואדון, מנצלים את ערך עבודתה של בחורה צעירה לשם טובתם האישית?</w:t>
      </w:r>
    </w:p>
    <w:p w14:paraId="1C17386A" w14:textId="77777777" w:rsidR="004D0E7F" w:rsidRDefault="004D0E7F" w:rsidP="008172E1">
      <w:pPr>
        <w:pBdr>
          <w:top w:val="nil"/>
          <w:left w:val="nil"/>
          <w:bottom w:val="nil"/>
          <w:right w:val="nil"/>
          <w:between w:val="nil"/>
        </w:pBdr>
        <w:spacing w:after="0"/>
        <w:rPr>
          <w:color w:val="0070C0"/>
        </w:rPr>
      </w:pPr>
      <w:r>
        <w:rPr>
          <w:color w:val="0070C0"/>
          <w:rtl/>
        </w:rPr>
        <w:t xml:space="preserve">  במקרה של בת שנמכרה לעבדות, עיסוקה העיקרי של התורה הוא באופן שחרורה: "לא תצא כצאת העבדים". כוונת ביטוי זה מתפרשת בהמשך: אסור להשאיר בת במצב של שעבוד עד השנה השביעית כמו עבדים גברים. האדון חייב לבחור באחד משני מסלולים: או שיהפוך את תכלית "קנייתה" למערכת של יחסי אישות תקנית לכל דבר או שישחרר אותה. כידוע, חז"ל קבעו שחובת יצירת מצב האישות או השחרור חלה בתקופת התבגרותה האישית של הבת. ייתכן שהלכה זו נמסרה במסורת על פה או שהיא מהווה חידוש של חז"ל. כך או כך, ההלכה תואמת לגמרי את מגמת הפרשה: למנוע ניצול מיני של בחורה צעירה במצב שבו כוח עבודתה משועבד לגבר מבוגר ממנה שבו היא תלויה לקיומה. לפי הבנת חז"ל בפרשה זו, לא יתכן מצב של שעבוד כזה באשה מבוגרת כלל וכלל.</w:t>
      </w:r>
    </w:p>
    <w:p w14:paraId="41DBE9DD" w14:textId="77777777" w:rsidR="004D0E7F" w:rsidRDefault="004D0E7F" w:rsidP="008172E1">
      <w:pPr>
        <w:pBdr>
          <w:top w:val="nil"/>
          <w:left w:val="nil"/>
          <w:bottom w:val="nil"/>
          <w:right w:val="nil"/>
          <w:between w:val="nil"/>
        </w:pBdr>
        <w:spacing w:after="0"/>
        <w:rPr>
          <w:color w:val="0070C0"/>
        </w:rPr>
      </w:pPr>
      <w:r>
        <w:rPr>
          <w:color w:val="0070C0"/>
          <w:rtl/>
        </w:rPr>
        <w:t xml:space="preserve"> על רקע המציאות שמתקופת המקרא ועד תקופת חז"ל קבעה התורה בכך חידוש בעל </w:t>
      </w:r>
      <w:proofErr w:type="spellStart"/>
      <w:r>
        <w:rPr>
          <w:color w:val="0070C0"/>
          <w:rtl/>
        </w:rPr>
        <w:t>מימדים</w:t>
      </w:r>
      <w:proofErr w:type="spellEnd"/>
      <w:r>
        <w:rPr>
          <w:color w:val="0070C0"/>
          <w:rtl/>
        </w:rPr>
        <w:t xml:space="preserve"> היסטוריים.</w:t>
      </w:r>
    </w:p>
    <w:p w14:paraId="2CA79555" w14:textId="77777777" w:rsidR="004D0E7F" w:rsidRDefault="004D0E7F" w:rsidP="008172E1">
      <w:pPr>
        <w:pBdr>
          <w:top w:val="nil"/>
          <w:left w:val="nil"/>
          <w:bottom w:val="nil"/>
          <w:right w:val="nil"/>
          <w:between w:val="nil"/>
        </w:pBdr>
        <w:spacing w:after="120"/>
        <w:rPr>
          <w:color w:val="0070C0"/>
        </w:rPr>
      </w:pPr>
      <w:r>
        <w:rPr>
          <w:color w:val="0070C0"/>
          <w:rtl/>
        </w:rPr>
        <w:t xml:space="preserve">מתוך: </w:t>
      </w:r>
      <w:hyperlink r:id="rId21">
        <w:r>
          <w:rPr>
            <w:color w:val="0563C1"/>
            <w:u w:val="single"/>
            <w:rtl/>
          </w:rPr>
          <w:t>האמנם</w:t>
        </w:r>
      </w:hyperlink>
      <w:hyperlink r:id="rId22">
        <w:r>
          <w:rPr>
            <w:color w:val="0563C1"/>
            <w:u w:val="single"/>
            <w:rtl/>
          </w:rPr>
          <w:t xml:space="preserve"> </w:t>
        </w:r>
      </w:hyperlink>
      <w:hyperlink r:id="rId23">
        <w:r>
          <w:rPr>
            <w:color w:val="0563C1"/>
            <w:u w:val="single"/>
            <w:rtl/>
          </w:rPr>
          <w:t>דיני</w:t>
        </w:r>
      </w:hyperlink>
      <w:hyperlink r:id="rId24">
        <w:r>
          <w:rPr>
            <w:color w:val="0563C1"/>
            <w:u w:val="single"/>
            <w:rtl/>
          </w:rPr>
          <w:t xml:space="preserve"> </w:t>
        </w:r>
      </w:hyperlink>
      <w:hyperlink r:id="rId25">
        <w:r>
          <w:rPr>
            <w:color w:val="0563C1"/>
            <w:u w:val="single"/>
            <w:rtl/>
          </w:rPr>
          <w:t>עבדות</w:t>
        </w:r>
      </w:hyperlink>
      <w:hyperlink r:id="rId26">
        <w:r>
          <w:rPr>
            <w:color w:val="0563C1"/>
            <w:u w:val="single"/>
            <w:rtl/>
          </w:rPr>
          <w:t xml:space="preserve"> </w:t>
        </w:r>
      </w:hyperlink>
      <w:hyperlink r:id="rId27">
        <w:r>
          <w:rPr>
            <w:color w:val="0563C1"/>
            <w:u w:val="single"/>
            <w:rtl/>
          </w:rPr>
          <w:t>יכולים</w:t>
        </w:r>
      </w:hyperlink>
      <w:hyperlink r:id="rId28">
        <w:r>
          <w:rPr>
            <w:color w:val="0563C1"/>
            <w:u w:val="single"/>
            <w:rtl/>
          </w:rPr>
          <w:t xml:space="preserve"> </w:t>
        </w:r>
      </w:hyperlink>
      <w:hyperlink r:id="rId29">
        <w:r>
          <w:rPr>
            <w:color w:val="0563C1"/>
            <w:u w:val="single"/>
            <w:rtl/>
          </w:rPr>
          <w:t>לשמש</w:t>
        </w:r>
      </w:hyperlink>
      <w:hyperlink r:id="rId30">
        <w:r>
          <w:rPr>
            <w:color w:val="0563C1"/>
            <w:u w:val="single"/>
            <w:rtl/>
          </w:rPr>
          <w:t xml:space="preserve"> </w:t>
        </w:r>
      </w:hyperlink>
      <w:hyperlink r:id="rId31">
        <w:r>
          <w:rPr>
            <w:color w:val="0563C1"/>
            <w:u w:val="single"/>
            <w:rtl/>
          </w:rPr>
          <w:t>מודל</w:t>
        </w:r>
      </w:hyperlink>
      <w:hyperlink r:id="rId32">
        <w:r>
          <w:rPr>
            <w:color w:val="0563C1"/>
            <w:u w:val="single"/>
            <w:rtl/>
          </w:rPr>
          <w:t xml:space="preserve"> </w:t>
        </w:r>
      </w:hyperlink>
      <w:hyperlink r:id="rId33">
        <w:r>
          <w:rPr>
            <w:color w:val="0563C1"/>
            <w:u w:val="single"/>
            <w:rtl/>
          </w:rPr>
          <w:t>ליחסי</w:t>
        </w:r>
      </w:hyperlink>
      <w:hyperlink r:id="rId34">
        <w:r>
          <w:rPr>
            <w:color w:val="0563C1"/>
            <w:u w:val="single"/>
            <w:rtl/>
          </w:rPr>
          <w:t xml:space="preserve"> </w:t>
        </w:r>
      </w:hyperlink>
      <w:hyperlink r:id="rId35">
        <w:r>
          <w:rPr>
            <w:color w:val="0563C1"/>
            <w:u w:val="single"/>
            <w:rtl/>
          </w:rPr>
          <w:t>עובד</w:t>
        </w:r>
      </w:hyperlink>
      <w:hyperlink r:id="rId36">
        <w:r>
          <w:rPr>
            <w:color w:val="0563C1"/>
            <w:u w:val="single"/>
            <w:rtl/>
          </w:rPr>
          <w:t>-</w:t>
        </w:r>
      </w:hyperlink>
      <w:hyperlink r:id="rId37">
        <w:r>
          <w:rPr>
            <w:color w:val="0563C1"/>
            <w:u w:val="single"/>
            <w:rtl/>
          </w:rPr>
          <w:t>מעביד</w:t>
        </w:r>
      </w:hyperlink>
      <w:hyperlink r:id="rId38">
        <w:r>
          <w:rPr>
            <w:color w:val="0563C1"/>
            <w:u w:val="single"/>
            <w:rtl/>
          </w:rPr>
          <w:t xml:space="preserve">? </w:t>
        </w:r>
      </w:hyperlink>
      <w:hyperlink r:id="rId39">
        <w:r>
          <w:rPr>
            <w:color w:val="0563C1"/>
            <w:u w:val="single"/>
            <w:rtl/>
          </w:rPr>
          <w:t>הרב</w:t>
        </w:r>
      </w:hyperlink>
      <w:hyperlink r:id="rId40">
        <w:r>
          <w:rPr>
            <w:color w:val="0563C1"/>
            <w:u w:val="single"/>
            <w:rtl/>
          </w:rPr>
          <w:t xml:space="preserve"> </w:t>
        </w:r>
      </w:hyperlink>
      <w:hyperlink r:id="rId41">
        <w:r>
          <w:rPr>
            <w:color w:val="0563C1"/>
            <w:u w:val="single"/>
            <w:rtl/>
          </w:rPr>
          <w:t>דוב</w:t>
        </w:r>
      </w:hyperlink>
      <w:hyperlink r:id="rId42">
        <w:r>
          <w:rPr>
            <w:color w:val="0563C1"/>
            <w:u w:val="single"/>
            <w:rtl/>
          </w:rPr>
          <w:t xml:space="preserve"> </w:t>
        </w:r>
      </w:hyperlink>
      <w:hyperlink r:id="rId43">
        <w:r>
          <w:rPr>
            <w:color w:val="0563C1"/>
            <w:u w:val="single"/>
            <w:rtl/>
          </w:rPr>
          <w:t>ברקוביץ</w:t>
        </w:r>
      </w:hyperlink>
    </w:p>
    <w:p w14:paraId="3418B3BF"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על מי מגוננת התורה במצוות אמה עברייה, ובאיזו דרך?</w:t>
      </w:r>
    </w:p>
    <w:p w14:paraId="32B4865F" w14:textId="77777777" w:rsidR="004D0E7F" w:rsidRDefault="004D0E7F" w:rsidP="000806C9">
      <w:pPr>
        <w:pStyle w:val="af2"/>
      </w:pPr>
      <w:r>
        <w:rPr>
          <w:rtl/>
        </w:rPr>
        <w:t xml:space="preserve">לסיכום לימוד המצווה </w:t>
      </w:r>
    </w:p>
    <w:p w14:paraId="5293B823" w14:textId="77777777" w:rsidR="004D0E7F" w:rsidRDefault="004D0E7F" w:rsidP="008172E1">
      <w:pPr>
        <w:spacing w:after="0"/>
      </w:pPr>
      <w:r>
        <w:rPr>
          <w:rtl/>
        </w:rPr>
        <w:t>זכרו את העקרונות החברתיים שאליהם התייחסנו בפתיחת היחידה:</w:t>
      </w:r>
    </w:p>
    <w:p w14:paraId="080BF773" w14:textId="77777777" w:rsidR="004D0E7F" w:rsidRDefault="004D0E7F" w:rsidP="008172E1">
      <w:pPr>
        <w:spacing w:after="0"/>
      </w:pPr>
      <w:r>
        <w:rPr>
          <w:rtl/>
        </w:rPr>
        <w:t>א. חשיבות הנתינה (בעבור הנותן).</w:t>
      </w:r>
    </w:p>
    <w:p w14:paraId="4E20BD5C" w14:textId="77777777" w:rsidR="004D0E7F" w:rsidRDefault="004D0E7F" w:rsidP="008172E1">
      <w:pPr>
        <w:spacing w:after="0"/>
      </w:pPr>
      <w:r>
        <w:rPr>
          <w:rtl/>
        </w:rPr>
        <w:t>ב. קיומו של העני או שיקומו של העני?</w:t>
      </w:r>
    </w:p>
    <w:p w14:paraId="590D504E" w14:textId="77777777" w:rsidR="004D0E7F" w:rsidRDefault="004D0E7F" w:rsidP="008172E1">
      <w:pPr>
        <w:spacing w:after="0"/>
      </w:pPr>
      <w:r>
        <w:rPr>
          <w:rtl/>
        </w:rPr>
        <w:t>ג. שמירה על כבודו של העני.</w:t>
      </w:r>
    </w:p>
    <w:p w14:paraId="6ECEB107" w14:textId="77777777" w:rsidR="004D0E7F" w:rsidRDefault="004D0E7F" w:rsidP="008172E1">
      <w:pPr>
        <w:spacing w:after="0"/>
      </w:pPr>
      <w:r>
        <w:rPr>
          <w:rtl/>
        </w:rPr>
        <w:t>באיזה אופן מתקיימים עקרונות אלו בדין עבד עברי כפי שהוא מתואר בחומש דברים?</w:t>
      </w:r>
    </w:p>
    <w:sectPr w:rsidR="004D0E7F" w:rsidSect="001B7153">
      <w:headerReference w:type="default" r:id="rId44"/>
      <w:footerReference w:type="default" r:id="rId45"/>
      <w:headerReference w:type="first" r:id="rId4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E2F5E" w14:textId="77777777" w:rsidR="00FF0D9C" w:rsidRDefault="00FF0D9C" w:rsidP="00301502">
      <w:r>
        <w:separator/>
      </w:r>
    </w:p>
  </w:endnote>
  <w:endnote w:type="continuationSeparator" w:id="0">
    <w:p w14:paraId="4E90C359" w14:textId="77777777" w:rsidR="00FF0D9C" w:rsidRDefault="00FF0D9C"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2C5E2A05-193E-4169-A1B4-DCB091812970}"/>
  </w:font>
  <w:font w:name="Times New Roman">
    <w:panose1 w:val="02020603050405020304"/>
    <w:charset w:val="00"/>
    <w:family w:val="roman"/>
    <w:pitch w:val="variable"/>
    <w:sig w:usb0="E0002EFF" w:usb1="C000785B" w:usb2="00000009" w:usb3="00000000" w:csb0="000001FF" w:csb1="00000000"/>
    <w:embedRegular r:id="rId2" w:fontKey="{CC0B6319-3348-46BE-B1E2-1D6DA9955F34}"/>
    <w:embedBold r:id="rId3" w:fontKey="{EECCC2DE-8A4B-4632-A20B-B1C3BD81634A}"/>
  </w:font>
  <w:font w:name="Symbol">
    <w:panose1 w:val="05050102010706020507"/>
    <w:charset w:val="02"/>
    <w:family w:val="roman"/>
    <w:pitch w:val="variable"/>
    <w:sig w:usb0="00000000" w:usb1="10000000" w:usb2="00000000" w:usb3="00000000" w:csb0="80000000" w:csb1="00000000"/>
    <w:embedRegular r:id="rId4" w:fontKey="{5CB7C939-2829-4A49-AF3F-8C4E15DBA237}"/>
  </w:font>
  <w:font w:name="Wingdings">
    <w:panose1 w:val="05000000000000000000"/>
    <w:charset w:val="02"/>
    <w:family w:val="auto"/>
    <w:pitch w:val="variable"/>
    <w:sig w:usb0="00000000" w:usb1="10000000" w:usb2="00000000" w:usb3="00000000" w:csb0="80000000" w:csb1="00000000"/>
    <w:embedRegular r:id="rId5" w:fontKey="{3BF690F2-897D-447B-BCFB-26D57C7C576D}"/>
  </w:font>
  <w:font w:name="Calibri">
    <w:panose1 w:val="020F0502020204030204"/>
    <w:charset w:val="00"/>
    <w:family w:val="swiss"/>
    <w:pitch w:val="variable"/>
    <w:sig w:usb0="E4002EFF" w:usb1="C000247B" w:usb2="00000009" w:usb3="00000000" w:csb0="000001FF" w:csb1="00000000"/>
    <w:embedRegular r:id="rId6" w:fontKey="{3B66D4F3-3D7F-4EA7-B45C-BC9B85164744}"/>
    <w:embedBold r:id="rId7" w:fontKey="{1FC185E6-2ABF-4296-BFE1-DA7ED561DAF3}"/>
  </w:font>
  <w:font w:name="Arial">
    <w:panose1 w:val="020B0604020202020204"/>
    <w:charset w:val="00"/>
    <w:family w:val="swiss"/>
    <w:pitch w:val="variable"/>
    <w:sig w:usb0="E0002EFF" w:usb1="C000785B" w:usb2="00000009" w:usb3="00000000" w:csb0="000001FF" w:csb1="00000000"/>
    <w:embedRegular r:id="rId8" w:fontKey="{E5020C53-D10E-4648-8F94-F8414C3E8A04}"/>
    <w:embedBold r:id="rId9" w:fontKey="{3713E5D0-E155-4725-800F-F8375652D77D}"/>
  </w:font>
  <w:font w:name="David">
    <w:panose1 w:val="020E0502060401010101"/>
    <w:charset w:val="00"/>
    <w:family w:val="swiss"/>
    <w:pitch w:val="variable"/>
    <w:sig w:usb0="00000803" w:usb1="00000000" w:usb2="00000000" w:usb3="00000000" w:csb0="00000021" w:csb1="00000000"/>
    <w:embedRegular r:id="rId10" w:fontKey="{35291380-D504-43D3-95AE-E2E2B52B308F}"/>
    <w:embedBold r:id="rId11" w:fontKey="{59AFEB24-3014-458E-9EAA-5FDF92799102}"/>
  </w:font>
  <w:font w:name="Guttman Keren">
    <w:charset w:val="B1"/>
    <w:family w:val="auto"/>
    <w:pitch w:val="variable"/>
    <w:sig w:usb0="00000801" w:usb1="40000000" w:usb2="00000000" w:usb3="00000000" w:csb0="00000020" w:csb1="00000000"/>
    <w:embedBold r:id="rId12" w:fontKey="{8AA7BDDF-A165-4D4F-A825-4F08F7392AB3}"/>
  </w:font>
  <w:font w:name="Calibri Light">
    <w:panose1 w:val="020F0302020204030204"/>
    <w:charset w:val="00"/>
    <w:family w:val="swiss"/>
    <w:pitch w:val="variable"/>
    <w:sig w:usb0="E4002EFF" w:usb1="C000247B" w:usb2="00000009" w:usb3="00000000" w:csb0="000001FF" w:csb1="00000000"/>
    <w:embedRegular r:id="rId13" w:fontKey="{7EA0C9CC-3255-4B63-ABA3-6949026B02FA}"/>
  </w:font>
  <w:font w:name="Georgia">
    <w:panose1 w:val="02040502050405020303"/>
    <w:charset w:val="00"/>
    <w:family w:val="roman"/>
    <w:pitch w:val="variable"/>
    <w:sig w:usb0="00000287" w:usb1="00000000" w:usb2="00000000" w:usb3="00000000" w:csb0="0000009F" w:csb1="00000000"/>
    <w:embedRegular r:id="rId14" w:fontKey="{DCB138C5-1DB7-41D2-AA51-FFC1F8902900}"/>
    <w:embedItalic r:id="rId15" w:fontKey="{D813CB3E-3451-4E2A-90C0-24C77EFE86B9}"/>
  </w:font>
  <w:font w:name="Narkisim">
    <w:panose1 w:val="020E0502050101010101"/>
    <w:charset w:val="00"/>
    <w:family w:val="swiss"/>
    <w:pitch w:val="variable"/>
    <w:sig w:usb0="00000803" w:usb1="00000000" w:usb2="00000000" w:usb3="00000000" w:csb0="00000021" w:csb1="00000000"/>
    <w:embedRegular r:id="rId16" w:fontKey="{BAAD1896-A4D5-474A-B534-8123762304EC}"/>
    <w:embedBold r:id="rId17" w:fontKey="{4FC72302-7777-4DC0-89AA-D45E81285FA7}"/>
  </w:font>
  <w:font w:name="Guttman Mantova-Bold">
    <w:charset w:val="B1"/>
    <w:family w:val="auto"/>
    <w:pitch w:val="variable"/>
    <w:sig w:usb0="00000801" w:usb1="40000000" w:usb2="00000000" w:usb3="00000000" w:csb0="00000020" w:csb1="00000000"/>
    <w:embedBold r:id="rId18" w:fontKey="{76A663C9-0260-45D1-B80B-195AF1864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0386D" w14:textId="77777777" w:rsidR="00FF0D9C" w:rsidRDefault="00FF0D9C" w:rsidP="00301502">
      <w:r>
        <w:separator/>
      </w:r>
    </w:p>
  </w:footnote>
  <w:footnote w:type="continuationSeparator" w:id="0">
    <w:p w14:paraId="12A18645" w14:textId="77777777" w:rsidR="00FF0D9C" w:rsidRDefault="00FF0D9C"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A15ABD"/>
    <w:multiLevelType w:val="multilevel"/>
    <w:tmpl w:val="BEEC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8F04FE"/>
    <w:multiLevelType w:val="multilevel"/>
    <w:tmpl w:val="55F4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F72C4F"/>
    <w:multiLevelType w:val="multilevel"/>
    <w:tmpl w:val="091C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5"/>
  </w:num>
  <w:num w:numId="3">
    <w:abstractNumId w:val="4"/>
  </w:num>
  <w:num w:numId="4">
    <w:abstractNumId w:val="21"/>
  </w:num>
  <w:num w:numId="5">
    <w:abstractNumId w:val="19"/>
  </w:num>
  <w:num w:numId="6">
    <w:abstractNumId w:val="1"/>
  </w:num>
  <w:num w:numId="7">
    <w:abstractNumId w:val="3"/>
  </w:num>
  <w:num w:numId="8">
    <w:abstractNumId w:val="23"/>
  </w:num>
  <w:num w:numId="9">
    <w:abstractNumId w:val="24"/>
  </w:num>
  <w:num w:numId="10">
    <w:abstractNumId w:val="12"/>
  </w:num>
  <w:num w:numId="11">
    <w:abstractNumId w:val="20"/>
  </w:num>
  <w:num w:numId="12">
    <w:abstractNumId w:val="6"/>
  </w:num>
  <w:num w:numId="13">
    <w:abstractNumId w:val="7"/>
  </w:num>
  <w:num w:numId="14">
    <w:abstractNumId w:val="5"/>
  </w:num>
  <w:num w:numId="15">
    <w:abstractNumId w:val="26"/>
  </w:num>
  <w:num w:numId="16">
    <w:abstractNumId w:val="11"/>
  </w:num>
  <w:num w:numId="17">
    <w:abstractNumId w:val="13"/>
  </w:num>
  <w:num w:numId="18">
    <w:abstractNumId w:val="2"/>
  </w:num>
  <w:num w:numId="19">
    <w:abstractNumId w:val="18"/>
  </w:num>
  <w:num w:numId="20">
    <w:abstractNumId w:val="27"/>
  </w:num>
  <w:num w:numId="21">
    <w:abstractNumId w:val="9"/>
  </w:num>
  <w:num w:numId="22">
    <w:abstractNumId w:val="17"/>
  </w:num>
  <w:num w:numId="23">
    <w:abstractNumId w:val="22"/>
  </w:num>
  <w:num w:numId="24">
    <w:abstractNumId w:val="10"/>
  </w:num>
  <w:num w:numId="25">
    <w:abstractNumId w:val="8"/>
  </w:num>
  <w:num w:numId="26">
    <w:abstractNumId w:val="0"/>
  </w:num>
  <w:num w:numId="27">
    <w:abstractNumId w:val="14"/>
  </w:num>
  <w:num w:numId="28">
    <w:abstractNumId w:val="2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738BB"/>
    <w:rsid w:val="00284C22"/>
    <w:rsid w:val="002930CE"/>
    <w:rsid w:val="002B129D"/>
    <w:rsid w:val="002C6854"/>
    <w:rsid w:val="002E75ED"/>
    <w:rsid w:val="00301502"/>
    <w:rsid w:val="00310460"/>
    <w:rsid w:val="0032737F"/>
    <w:rsid w:val="00377AF6"/>
    <w:rsid w:val="003C3C0C"/>
    <w:rsid w:val="003D1A84"/>
    <w:rsid w:val="003E2B1F"/>
    <w:rsid w:val="003F66F6"/>
    <w:rsid w:val="00401654"/>
    <w:rsid w:val="00411472"/>
    <w:rsid w:val="00437DEC"/>
    <w:rsid w:val="00445C72"/>
    <w:rsid w:val="00466EA2"/>
    <w:rsid w:val="004C72BF"/>
    <w:rsid w:val="004C7D91"/>
    <w:rsid w:val="004D0E7F"/>
    <w:rsid w:val="004E7642"/>
    <w:rsid w:val="005040E9"/>
    <w:rsid w:val="00507161"/>
    <w:rsid w:val="0056222E"/>
    <w:rsid w:val="00571EF4"/>
    <w:rsid w:val="00573799"/>
    <w:rsid w:val="00586860"/>
    <w:rsid w:val="00590DAA"/>
    <w:rsid w:val="005C3CF5"/>
    <w:rsid w:val="005E6CE8"/>
    <w:rsid w:val="005F33BF"/>
    <w:rsid w:val="00616C0F"/>
    <w:rsid w:val="00641DF3"/>
    <w:rsid w:val="006D70C0"/>
    <w:rsid w:val="00754255"/>
    <w:rsid w:val="00757ADA"/>
    <w:rsid w:val="007842C8"/>
    <w:rsid w:val="007A72A0"/>
    <w:rsid w:val="007B3C20"/>
    <w:rsid w:val="007F6B8E"/>
    <w:rsid w:val="00804729"/>
    <w:rsid w:val="008172E1"/>
    <w:rsid w:val="00874A1D"/>
    <w:rsid w:val="00875266"/>
    <w:rsid w:val="008772F7"/>
    <w:rsid w:val="0088506B"/>
    <w:rsid w:val="00893EE8"/>
    <w:rsid w:val="008A5CB9"/>
    <w:rsid w:val="008C0892"/>
    <w:rsid w:val="00935647"/>
    <w:rsid w:val="00990A40"/>
    <w:rsid w:val="0099640D"/>
    <w:rsid w:val="009F2777"/>
    <w:rsid w:val="00A01811"/>
    <w:rsid w:val="00A156BF"/>
    <w:rsid w:val="00A53CF5"/>
    <w:rsid w:val="00A54632"/>
    <w:rsid w:val="00A63B3A"/>
    <w:rsid w:val="00AA5EF8"/>
    <w:rsid w:val="00AB272B"/>
    <w:rsid w:val="00AB778A"/>
    <w:rsid w:val="00AC7F5E"/>
    <w:rsid w:val="00AD46F2"/>
    <w:rsid w:val="00AD4DC5"/>
    <w:rsid w:val="00B23CE7"/>
    <w:rsid w:val="00B44052"/>
    <w:rsid w:val="00B94022"/>
    <w:rsid w:val="00BA4A52"/>
    <w:rsid w:val="00C13458"/>
    <w:rsid w:val="00C516B2"/>
    <w:rsid w:val="00C67A98"/>
    <w:rsid w:val="00C92478"/>
    <w:rsid w:val="00CA6959"/>
    <w:rsid w:val="00CC5D6B"/>
    <w:rsid w:val="00CF6486"/>
    <w:rsid w:val="00D01897"/>
    <w:rsid w:val="00D10EF4"/>
    <w:rsid w:val="00D13656"/>
    <w:rsid w:val="00D37BAD"/>
    <w:rsid w:val="00D4331C"/>
    <w:rsid w:val="00D47108"/>
    <w:rsid w:val="00D60967"/>
    <w:rsid w:val="00DD10FE"/>
    <w:rsid w:val="00DD5DCC"/>
    <w:rsid w:val="00DE3102"/>
    <w:rsid w:val="00E00C6A"/>
    <w:rsid w:val="00E05435"/>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E3A9C"/>
    <w:rsid w:val="00FF0D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020">
      <w:bodyDiv w:val="1"/>
      <w:marLeft w:val="0"/>
      <w:marRight w:val="0"/>
      <w:marTop w:val="0"/>
      <w:marBottom w:val="0"/>
      <w:divBdr>
        <w:top w:val="none" w:sz="0" w:space="0" w:color="auto"/>
        <w:left w:val="none" w:sz="0" w:space="0" w:color="auto"/>
        <w:bottom w:val="none" w:sz="0" w:space="0" w:color="auto"/>
        <w:right w:val="none" w:sz="0" w:space="0" w:color="auto"/>
      </w:divBdr>
    </w:div>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28827465">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cet.ac.il/pages/item.asp?item=13678" TargetMode="External"/><Relationship Id="rId18" Type="http://schemas.openxmlformats.org/officeDocument/2006/relationships/hyperlink" Target="http://lib.cet.ac.il/pages/item.asp?item=13678" TargetMode="External"/><Relationship Id="rId26" Type="http://schemas.openxmlformats.org/officeDocument/2006/relationships/hyperlink" Target="http://www.kipa.co.il/now/%D7%93%D7%A2%D7%95%D7%AA/5486.html" TargetMode="External"/><Relationship Id="rId39" Type="http://schemas.openxmlformats.org/officeDocument/2006/relationships/hyperlink" Target="http://www.kipa.co.il/now/%D7%93%D7%A2%D7%95%D7%AA/5486.html" TargetMode="External"/><Relationship Id="rId21" Type="http://schemas.openxmlformats.org/officeDocument/2006/relationships/hyperlink" Target="http://www.kipa.co.il/now/%D7%93%D7%A2%D7%95%D7%AA/5486.html" TargetMode="External"/><Relationship Id="rId34" Type="http://schemas.openxmlformats.org/officeDocument/2006/relationships/hyperlink" Target="http://www.kipa.co.il/now/%D7%93%D7%A2%D7%95%D7%AA/5486.html" TargetMode="External"/><Relationship Id="rId42" Type="http://schemas.openxmlformats.org/officeDocument/2006/relationships/hyperlink" Target="http://www.kipa.co.il/now/%D7%93%D7%A2%D7%95%D7%AA/5486.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b.cet.ac.il/pages/item.asp?item=13678" TargetMode="External"/><Relationship Id="rId29" Type="http://schemas.openxmlformats.org/officeDocument/2006/relationships/hyperlink" Target="http://www.kipa.co.il/now/%D7%93%D7%A2%D7%95%D7%AA/548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cet.ac.il/pages/item.asp?item=13678" TargetMode="External"/><Relationship Id="rId24" Type="http://schemas.openxmlformats.org/officeDocument/2006/relationships/hyperlink" Target="http://www.kipa.co.il/now/%D7%93%D7%A2%D7%95%D7%AA/5486.html" TargetMode="External"/><Relationship Id="rId32" Type="http://schemas.openxmlformats.org/officeDocument/2006/relationships/hyperlink" Target="http://www.kipa.co.il/now/%D7%93%D7%A2%D7%95%D7%AA/5486.html" TargetMode="External"/><Relationship Id="rId37" Type="http://schemas.openxmlformats.org/officeDocument/2006/relationships/hyperlink" Target="http://www.kipa.co.il/now/%D7%93%D7%A2%D7%95%D7%AA/5486.html" TargetMode="External"/><Relationship Id="rId40" Type="http://schemas.openxmlformats.org/officeDocument/2006/relationships/hyperlink" Target="http://www.kipa.co.il/now/%D7%93%D7%A2%D7%95%D7%AA/5486.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ib.cet.ac.il/pages/item.asp?item=13678" TargetMode="External"/><Relationship Id="rId23" Type="http://schemas.openxmlformats.org/officeDocument/2006/relationships/hyperlink" Target="http://www.kipa.co.il/now/%D7%93%D7%A2%D7%95%D7%AA/5486.html" TargetMode="External"/><Relationship Id="rId28" Type="http://schemas.openxmlformats.org/officeDocument/2006/relationships/hyperlink" Target="http://www.kipa.co.il/now/%D7%93%D7%A2%D7%95%D7%AA/5486.html" TargetMode="External"/><Relationship Id="rId36" Type="http://schemas.openxmlformats.org/officeDocument/2006/relationships/hyperlink" Target="http://www.kipa.co.il/now/%D7%93%D7%A2%D7%95%D7%AA/5486.html" TargetMode="External"/><Relationship Id="rId10" Type="http://schemas.openxmlformats.org/officeDocument/2006/relationships/hyperlink" Target="http://lib.cet.ac.il/pages/item.asp?item=13678" TargetMode="External"/><Relationship Id="rId19" Type="http://schemas.openxmlformats.org/officeDocument/2006/relationships/hyperlink" Target="http://lib.cet.ac.il/pages/item.asp?item=13678" TargetMode="External"/><Relationship Id="rId31" Type="http://schemas.openxmlformats.org/officeDocument/2006/relationships/hyperlink" Target="http://www.kipa.co.il/now/%D7%93%D7%A2%D7%95%D7%AA/5486.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ib.cet.ac.il/pages/item.asp?item=13678" TargetMode="External"/><Relationship Id="rId14" Type="http://schemas.openxmlformats.org/officeDocument/2006/relationships/hyperlink" Target="http://lib.cet.ac.il/pages/item.asp?item=13678" TargetMode="External"/><Relationship Id="rId22" Type="http://schemas.openxmlformats.org/officeDocument/2006/relationships/hyperlink" Target="http://www.kipa.co.il/now/%D7%93%D7%A2%D7%95%D7%AA/5486.html" TargetMode="External"/><Relationship Id="rId27" Type="http://schemas.openxmlformats.org/officeDocument/2006/relationships/hyperlink" Target="http://www.kipa.co.il/now/%D7%93%D7%A2%D7%95%D7%AA/5486.html" TargetMode="External"/><Relationship Id="rId30" Type="http://schemas.openxmlformats.org/officeDocument/2006/relationships/hyperlink" Target="http://www.kipa.co.il/now/%D7%93%D7%A2%D7%95%D7%AA/5486.html" TargetMode="External"/><Relationship Id="rId35" Type="http://schemas.openxmlformats.org/officeDocument/2006/relationships/hyperlink" Target="http://www.kipa.co.il/now/%D7%93%D7%A2%D7%95%D7%AA/5486.html" TargetMode="External"/><Relationship Id="rId43" Type="http://schemas.openxmlformats.org/officeDocument/2006/relationships/hyperlink" Target="http://www.kipa.co.il/now/%D7%93%D7%A2%D7%95%D7%AA/5486.html" TargetMode="External"/><Relationship Id="rId48" Type="http://schemas.openxmlformats.org/officeDocument/2006/relationships/theme" Target="theme/theme1.xml"/><Relationship Id="rId8" Type="http://schemas.openxmlformats.org/officeDocument/2006/relationships/hyperlink" Target="http://lib.cet.ac.il/pages/item.asp?item=13678" TargetMode="External"/><Relationship Id="rId3" Type="http://schemas.openxmlformats.org/officeDocument/2006/relationships/styles" Target="styles.xml"/><Relationship Id="rId12" Type="http://schemas.openxmlformats.org/officeDocument/2006/relationships/hyperlink" Target="http://lib.cet.ac.il/pages/item.asp?item=13678" TargetMode="External"/><Relationship Id="rId17" Type="http://schemas.openxmlformats.org/officeDocument/2006/relationships/hyperlink" Target="http://lib.cet.ac.il/pages/item.asp?item=13678" TargetMode="External"/><Relationship Id="rId25" Type="http://schemas.openxmlformats.org/officeDocument/2006/relationships/hyperlink" Target="http://www.kipa.co.il/now/%D7%93%D7%A2%D7%95%D7%AA/5486.html" TargetMode="External"/><Relationship Id="rId33" Type="http://schemas.openxmlformats.org/officeDocument/2006/relationships/hyperlink" Target="http://www.kipa.co.il/now/%D7%93%D7%A2%D7%95%D7%AA/5486.html" TargetMode="External"/><Relationship Id="rId38" Type="http://schemas.openxmlformats.org/officeDocument/2006/relationships/hyperlink" Target="http://www.kipa.co.il/now/%D7%93%D7%A2%D7%95%D7%AA/5486.html" TargetMode="External"/><Relationship Id="rId46" Type="http://schemas.openxmlformats.org/officeDocument/2006/relationships/header" Target="header2.xml"/><Relationship Id="rId20" Type="http://schemas.openxmlformats.org/officeDocument/2006/relationships/hyperlink" Target="http://lib.cet.ac.il/pages/item.asp?item=13678" TargetMode="External"/><Relationship Id="rId41" Type="http://schemas.openxmlformats.org/officeDocument/2006/relationships/hyperlink" Target="http://www.kipa.co.il/now/%D7%93%D7%A2%D7%95%D7%AA/5486.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64</TotalTime>
  <Pages>6</Pages>
  <Words>2163</Words>
  <Characters>10816</Characters>
  <Application>Microsoft Office Word</Application>
  <DocSecurity>0</DocSecurity>
  <Lines>90</Lines>
  <Paragraphs>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4</cp:revision>
  <cp:lastPrinted>2021-06-10T14:35:00Z</cp:lastPrinted>
  <dcterms:created xsi:type="dcterms:W3CDTF">2021-12-14T06:05:00Z</dcterms:created>
  <dcterms:modified xsi:type="dcterms:W3CDTF">2022-02-27T20:56:00Z</dcterms:modified>
</cp:coreProperties>
</file>