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52C117" w14:textId="77777777" w:rsidR="004D0E7F" w:rsidRDefault="004D0E7F" w:rsidP="008172E1">
      <w:pPr>
        <w:pStyle w:val="2"/>
        <w:jc w:val="both"/>
      </w:pPr>
      <w:bookmarkStart w:id="0" w:name="_2et92p0" w:colFirst="0" w:colLast="0"/>
      <w:bookmarkStart w:id="1" w:name="_Toc74238927"/>
      <w:bookmarkEnd w:id="0"/>
      <w:r>
        <w:rPr>
          <w:rtl/>
        </w:rPr>
        <w:t>הלנת שכר (פרק כד, יד-טו)</w:t>
      </w:r>
      <w:bookmarkEnd w:id="1"/>
      <w:r>
        <w:rPr>
          <w:rtl/>
        </w:rPr>
        <w:t xml:space="preserve"> </w:t>
      </w:r>
    </w:p>
    <w:p w14:paraId="4FC65138" w14:textId="5C08DE6C" w:rsidR="004D0E7F" w:rsidRDefault="004D0E7F" w:rsidP="002738BB">
      <w:pPr>
        <w:pStyle w:val="ac"/>
      </w:pPr>
      <w:r>
        <w:rPr>
          <w:rtl/>
        </w:rPr>
        <w:t>יד לֹא</w:t>
      </w:r>
      <w:r w:rsidR="002738BB">
        <w:rPr>
          <w:rtl/>
        </w:rPr>
        <w:t xml:space="preserve"> </w:t>
      </w:r>
      <w:proofErr w:type="spellStart"/>
      <w:r>
        <w:rPr>
          <w:rtl/>
        </w:rPr>
        <w:t>תַעֲשֹׁק</w:t>
      </w:r>
      <w:proofErr w:type="spellEnd"/>
      <w:r>
        <w:rPr>
          <w:rtl/>
        </w:rPr>
        <w:t xml:space="preserve"> שָׂכִיר עָנִי וְאֶבְיוֹן מֵאַחֶיךָ אוֹ מִגֵּרְךָ אֲשֶׁר בְּאַרְצְךָ בִּשְׁעָרֶיךָ: טו בְּיוֹמוֹ </w:t>
      </w:r>
      <w:proofErr w:type="spellStart"/>
      <w:r>
        <w:rPr>
          <w:rtl/>
        </w:rPr>
        <w:t>תִתֵּן</w:t>
      </w:r>
      <w:proofErr w:type="spellEnd"/>
      <w:r>
        <w:rPr>
          <w:rtl/>
        </w:rPr>
        <w:t xml:space="preserve"> שְׂכָרוֹ וְלֹא תָבוֹא עָלָיו הַשֶּׁמֶשׁ כִּי עָנִי הוּא וְאֵלָיו הוּא נֹשֵׂא אֶת</w:t>
      </w:r>
      <w:r w:rsidR="002738BB">
        <w:rPr>
          <w:rtl/>
        </w:rPr>
        <w:t xml:space="preserve"> </w:t>
      </w:r>
      <w:r>
        <w:rPr>
          <w:rtl/>
        </w:rPr>
        <w:t>נַפְשׁוֹ וְלֹא</w:t>
      </w:r>
      <w:r w:rsidR="002738BB">
        <w:rPr>
          <w:rtl/>
        </w:rPr>
        <w:t xml:space="preserve"> </w:t>
      </w:r>
      <w:r>
        <w:rPr>
          <w:rtl/>
        </w:rPr>
        <w:t>יִקְרָא עָלֶיךָ אֶל</w:t>
      </w:r>
      <w:r w:rsidR="002738BB">
        <w:rPr>
          <w:rtl/>
        </w:rPr>
        <w:t xml:space="preserve"> </w:t>
      </w:r>
      <w:r>
        <w:rPr>
          <w:rtl/>
        </w:rPr>
        <w:t xml:space="preserve">ה' וְהָיָה בְךָ חֵטְא: </w:t>
      </w:r>
    </w:p>
    <w:p w14:paraId="06269E39" w14:textId="77777777" w:rsidR="004D0E7F" w:rsidRDefault="004D0E7F" w:rsidP="008172E1">
      <w:pPr>
        <w:spacing w:after="0"/>
      </w:pPr>
      <w:r>
        <w:rPr>
          <w:rtl/>
        </w:rPr>
        <w:t>אף על פי שאיסור הלנת שכר נוגע ודאי לכל מועסק, ללא תלות במצבו הכלכלי, האופן שבו מנוסחת המצווה בחומש דברים מכוון דווקא אל המועסק שהוא גם עני.</w:t>
      </w:r>
    </w:p>
    <w:p w14:paraId="1290B21F" w14:textId="77777777" w:rsidR="004D0E7F" w:rsidRDefault="004D0E7F" w:rsidP="008172E1">
      <w:r>
        <w:rPr>
          <w:rtl/>
        </w:rPr>
        <w:t xml:space="preserve">ראשית נתייחס לפרטי הפסוקים: </w:t>
      </w:r>
    </w:p>
    <w:p w14:paraId="540E18B1" w14:textId="77777777" w:rsidR="004D0E7F" w:rsidRDefault="004D0E7F" w:rsidP="008172E1">
      <w:pPr>
        <w:numPr>
          <w:ilvl w:val="0"/>
          <w:numId w:val="25"/>
        </w:numPr>
        <w:pBdr>
          <w:top w:val="nil"/>
          <w:left w:val="nil"/>
          <w:bottom w:val="nil"/>
          <w:right w:val="nil"/>
          <w:between w:val="nil"/>
        </w:pBdr>
        <w:spacing w:after="0"/>
        <w:rPr>
          <w:color w:val="000000"/>
        </w:rPr>
      </w:pPr>
      <w:r>
        <w:rPr>
          <w:color w:val="000000"/>
          <w:rtl/>
        </w:rPr>
        <w:t xml:space="preserve">מה מקומה של מצווה זו מול האיסור המקביל </w:t>
      </w:r>
      <w:proofErr w:type="spellStart"/>
      <w:r>
        <w:rPr>
          <w:color w:val="000000"/>
          <w:rtl/>
        </w:rPr>
        <w:t>בויקרא</w:t>
      </w:r>
      <w:proofErr w:type="spellEnd"/>
      <w:r>
        <w:rPr>
          <w:color w:val="000000"/>
          <w:rtl/>
        </w:rPr>
        <w:t xml:space="preserve"> </w:t>
      </w:r>
      <w:proofErr w:type="spellStart"/>
      <w:r>
        <w:rPr>
          <w:color w:val="000000"/>
          <w:rtl/>
        </w:rPr>
        <w:t>יט</w:t>
      </w:r>
      <w:proofErr w:type="spellEnd"/>
      <w:r>
        <w:rPr>
          <w:color w:val="000000"/>
          <w:rtl/>
        </w:rPr>
        <w:t xml:space="preserve">, </w:t>
      </w:r>
      <w:proofErr w:type="spellStart"/>
      <w:r>
        <w:rPr>
          <w:color w:val="000000"/>
          <w:rtl/>
        </w:rPr>
        <w:t>יג</w:t>
      </w:r>
      <w:proofErr w:type="spellEnd"/>
      <w:r>
        <w:rPr>
          <w:color w:val="000000"/>
          <w:rtl/>
        </w:rPr>
        <w:t xml:space="preserve">? </w:t>
      </w:r>
    </w:p>
    <w:p w14:paraId="3BD61871" w14:textId="77777777" w:rsidR="004D0E7F" w:rsidRDefault="004D0E7F" w:rsidP="008172E1">
      <w:pPr>
        <w:numPr>
          <w:ilvl w:val="0"/>
          <w:numId w:val="25"/>
        </w:numPr>
        <w:pBdr>
          <w:top w:val="nil"/>
          <w:left w:val="nil"/>
          <w:bottom w:val="nil"/>
          <w:right w:val="nil"/>
          <w:between w:val="nil"/>
        </w:pBdr>
        <w:rPr>
          <w:color w:val="000000"/>
        </w:rPr>
      </w:pPr>
      <w:r>
        <w:rPr>
          <w:color w:val="000000"/>
          <w:rtl/>
        </w:rPr>
        <w:t xml:space="preserve">מהו הנימוק למצווה המופיע בפסוקים? </w:t>
      </w:r>
    </w:p>
    <w:p w14:paraId="1F746E3C" w14:textId="77777777" w:rsidR="004D0E7F" w:rsidRDefault="004D0E7F" w:rsidP="002738BB">
      <w:pPr>
        <w:pStyle w:val="af2"/>
      </w:pPr>
      <w:r>
        <w:rPr>
          <w:rtl/>
        </w:rPr>
        <w:t>עיון בפרשנים</w:t>
      </w:r>
    </w:p>
    <w:p w14:paraId="50B5BCB4" w14:textId="77777777" w:rsidR="004D0E7F" w:rsidRDefault="004D0E7F" w:rsidP="002738BB">
      <w:pPr>
        <w:pStyle w:val="af0"/>
      </w:pPr>
      <w:r>
        <w:rPr>
          <w:rtl/>
        </w:rPr>
        <w:t>רש"י [יד]:</w:t>
      </w:r>
    </w:p>
    <w:p w14:paraId="6715151D" w14:textId="77777777" w:rsidR="004D0E7F" w:rsidRDefault="004D0E7F" w:rsidP="002738BB">
      <w:pPr>
        <w:pStyle w:val="ae"/>
      </w:pPr>
      <w:r>
        <w:rPr>
          <w:b/>
          <w:rtl/>
        </w:rPr>
        <w:t xml:space="preserve">לא </w:t>
      </w:r>
      <w:proofErr w:type="spellStart"/>
      <w:r>
        <w:rPr>
          <w:b/>
          <w:rtl/>
        </w:rPr>
        <w:t>תעשק</w:t>
      </w:r>
      <w:proofErr w:type="spellEnd"/>
      <w:r>
        <w:rPr>
          <w:b/>
          <w:rtl/>
        </w:rPr>
        <w:t xml:space="preserve"> שכיר</w:t>
      </w:r>
      <w:r>
        <w:rPr>
          <w:rtl/>
        </w:rPr>
        <w:t xml:space="preserve"> - והלא כבר כתוב, אלא לעבור על האביון בשני </w:t>
      </w:r>
      <w:proofErr w:type="spellStart"/>
      <w:r>
        <w:rPr>
          <w:rtl/>
        </w:rPr>
        <w:t>לאוין</w:t>
      </w:r>
      <w:proofErr w:type="spellEnd"/>
      <w:r>
        <w:rPr>
          <w:rtl/>
        </w:rPr>
        <w:t xml:space="preserve"> לא תעשוק שכר שכיר שהוא עני ואביון, ועל העשיר כבר הוזהר (ויקרא </w:t>
      </w:r>
      <w:proofErr w:type="spellStart"/>
      <w:r>
        <w:rPr>
          <w:rtl/>
        </w:rPr>
        <w:t>יט</w:t>
      </w:r>
      <w:proofErr w:type="spellEnd"/>
      <w:r>
        <w:rPr>
          <w:rtl/>
        </w:rPr>
        <w:t xml:space="preserve"> </w:t>
      </w:r>
      <w:proofErr w:type="spellStart"/>
      <w:r>
        <w:rPr>
          <w:rtl/>
        </w:rPr>
        <w:t>יג</w:t>
      </w:r>
      <w:proofErr w:type="spellEnd"/>
      <w:r>
        <w:rPr>
          <w:rtl/>
        </w:rPr>
        <w:t>) לא תעשוק את רעך:</w:t>
      </w:r>
    </w:p>
    <w:p w14:paraId="2ED7DD91" w14:textId="77777777" w:rsidR="004D0E7F" w:rsidRDefault="004D0E7F" w:rsidP="002738BB">
      <w:pPr>
        <w:pStyle w:val="ae"/>
      </w:pPr>
      <w:r>
        <w:rPr>
          <w:b/>
          <w:rtl/>
        </w:rPr>
        <w:t>אביון</w:t>
      </w:r>
      <w:r>
        <w:rPr>
          <w:rtl/>
        </w:rPr>
        <w:t xml:space="preserve"> - התאב לכל דבר:</w:t>
      </w:r>
    </w:p>
    <w:p w14:paraId="2A5BC9F6" w14:textId="77777777" w:rsidR="004D0E7F" w:rsidRDefault="004D0E7F" w:rsidP="002738BB">
      <w:pPr>
        <w:pStyle w:val="ae"/>
      </w:pPr>
      <w:r>
        <w:rPr>
          <w:b/>
          <w:rtl/>
        </w:rPr>
        <w:t>מגרך</w:t>
      </w:r>
      <w:r>
        <w:rPr>
          <w:rtl/>
        </w:rPr>
        <w:t xml:space="preserve"> - זה גר צדק:</w:t>
      </w:r>
    </w:p>
    <w:p w14:paraId="1E5FA462" w14:textId="77777777" w:rsidR="004D0E7F" w:rsidRDefault="004D0E7F" w:rsidP="002738BB">
      <w:pPr>
        <w:pStyle w:val="ae"/>
      </w:pPr>
      <w:r>
        <w:rPr>
          <w:b/>
          <w:rtl/>
        </w:rPr>
        <w:t>בשעריך</w:t>
      </w:r>
      <w:r>
        <w:rPr>
          <w:rtl/>
        </w:rPr>
        <w:t xml:space="preserve"> - זה גר תושב האוכל נבלות:</w:t>
      </w:r>
    </w:p>
    <w:p w14:paraId="5631F80D" w14:textId="77777777" w:rsidR="004D0E7F" w:rsidRDefault="004D0E7F" w:rsidP="002738BB">
      <w:pPr>
        <w:pStyle w:val="ae"/>
      </w:pPr>
      <w:r>
        <w:rPr>
          <w:b/>
          <w:rtl/>
        </w:rPr>
        <w:t>אשר בארצך</w:t>
      </w:r>
      <w:r>
        <w:rPr>
          <w:rtl/>
        </w:rPr>
        <w:t xml:space="preserve"> - לרבות שכר בהמה וכלים:</w:t>
      </w:r>
    </w:p>
    <w:p w14:paraId="5605EA41" w14:textId="77777777" w:rsidR="004D0E7F" w:rsidRDefault="004D0E7F" w:rsidP="002738BB">
      <w:pPr>
        <w:pStyle w:val="af0"/>
      </w:pPr>
      <w:r>
        <w:rPr>
          <w:rtl/>
        </w:rPr>
        <w:t>רש"י [טו]:</w:t>
      </w:r>
    </w:p>
    <w:p w14:paraId="3BF8B028" w14:textId="77777777" w:rsidR="004D0E7F" w:rsidRDefault="004D0E7F" w:rsidP="002738BB">
      <w:pPr>
        <w:pStyle w:val="ae"/>
      </w:pPr>
      <w:r>
        <w:rPr>
          <w:b/>
          <w:rtl/>
        </w:rPr>
        <w:t>ואליו הוא נושא את נפשו</w:t>
      </w:r>
      <w:r>
        <w:rPr>
          <w:rtl/>
        </w:rPr>
        <w:t xml:space="preserve"> - אל השכר הזה הוא נושא את נפשו למות, עלה בכבש ונתלה באילן:</w:t>
      </w:r>
    </w:p>
    <w:p w14:paraId="4E8AC1A0" w14:textId="77777777" w:rsidR="004D0E7F" w:rsidRDefault="004D0E7F" w:rsidP="002738BB">
      <w:pPr>
        <w:pStyle w:val="ae"/>
      </w:pPr>
      <w:r>
        <w:rPr>
          <w:rtl/>
        </w:rPr>
        <w:t xml:space="preserve">והיה בך חטא - מכל מקום, אלא </w:t>
      </w:r>
      <w:proofErr w:type="spellStart"/>
      <w:r>
        <w:rPr>
          <w:rtl/>
        </w:rPr>
        <w:t>שממהרין</w:t>
      </w:r>
      <w:proofErr w:type="spellEnd"/>
      <w:r>
        <w:rPr>
          <w:rtl/>
        </w:rPr>
        <w:t xml:space="preserve"> להיפרע על ידי הקורא:</w:t>
      </w:r>
    </w:p>
    <w:p w14:paraId="3C3301D3" w14:textId="761FFB50" w:rsidR="004D0E7F" w:rsidRDefault="004D0E7F" w:rsidP="002738BB">
      <w:pPr>
        <w:pStyle w:val="af0"/>
      </w:pPr>
      <w:r>
        <w:rPr>
          <w:rtl/>
        </w:rPr>
        <w:t>רמב"ן [יד]:</w:t>
      </w:r>
    </w:p>
    <w:p w14:paraId="3CE62B35" w14:textId="34ABBF21" w:rsidR="004D0E7F" w:rsidRDefault="004D0E7F" w:rsidP="002738BB">
      <w:pPr>
        <w:pStyle w:val="ae"/>
      </w:pPr>
      <w:r>
        <w:rPr>
          <w:b/>
          <w:rtl/>
        </w:rPr>
        <w:t xml:space="preserve">לא </w:t>
      </w:r>
      <w:proofErr w:type="spellStart"/>
      <w:r>
        <w:rPr>
          <w:b/>
          <w:rtl/>
        </w:rPr>
        <w:t>תעשק</w:t>
      </w:r>
      <w:proofErr w:type="spellEnd"/>
      <w:r>
        <w:rPr>
          <w:b/>
          <w:rtl/>
        </w:rPr>
        <w:t xml:space="preserve"> שכיר עני ואביון -</w:t>
      </w:r>
      <w:r w:rsidR="002738BB">
        <w:rPr>
          <w:rFonts w:hint="cs"/>
          <w:b/>
          <w:rtl/>
        </w:rPr>
        <w:t xml:space="preserve"> </w:t>
      </w:r>
      <w:r>
        <w:rPr>
          <w:rtl/>
        </w:rPr>
        <w:t xml:space="preserve">ידבר הכתוב בהווה, שהעניים והאביונים והגרים משכירים עצמם. וכן אם כסף תלווה את עמי את העני עמך (שמות </w:t>
      </w:r>
      <w:proofErr w:type="spellStart"/>
      <w:r>
        <w:rPr>
          <w:rtl/>
        </w:rPr>
        <w:t>כב</w:t>
      </w:r>
      <w:proofErr w:type="spellEnd"/>
      <w:r>
        <w:rPr>
          <w:rtl/>
        </w:rPr>
        <w:t xml:space="preserve"> כד), וכן לגר ליתום ולאלמנה יהיה (להלן פסוק </w:t>
      </w:r>
      <w:proofErr w:type="spellStart"/>
      <w:r>
        <w:rPr>
          <w:rtl/>
        </w:rPr>
        <w:t>יט</w:t>
      </w:r>
      <w:proofErr w:type="spellEnd"/>
      <w:r>
        <w:rPr>
          <w:rtl/>
        </w:rPr>
        <w:t xml:space="preserve">), שהם העניים ברוב. וכן בהרבה מקומות ידבר בהווה, כמו לא תחסם שור בדישו (להלן כה ד), לא </w:t>
      </w:r>
      <w:proofErr w:type="spellStart"/>
      <w:r>
        <w:rPr>
          <w:rtl/>
        </w:rPr>
        <w:t>תחרש</w:t>
      </w:r>
      <w:proofErr w:type="spellEnd"/>
      <w:r>
        <w:rPr>
          <w:rtl/>
        </w:rPr>
        <w:t xml:space="preserve"> בשור ובחמור יחדיו (לעיל </w:t>
      </w:r>
      <w:proofErr w:type="spellStart"/>
      <w:r>
        <w:rPr>
          <w:rtl/>
        </w:rPr>
        <w:t>כב</w:t>
      </w:r>
      <w:proofErr w:type="spellEnd"/>
      <w:r>
        <w:rPr>
          <w:rtl/>
        </w:rPr>
        <w:t xml:space="preserve"> י).</w:t>
      </w:r>
    </w:p>
    <w:p w14:paraId="6514660B" w14:textId="77777777" w:rsidR="004D0E7F" w:rsidRDefault="004D0E7F" w:rsidP="002738BB">
      <w:pPr>
        <w:pStyle w:val="ae"/>
      </w:pPr>
      <w:r>
        <w:rPr>
          <w:rtl/>
        </w:rPr>
        <w:t xml:space="preserve">ובספרי (תצא קמה) אמרו: אם כן למה נאמר עני ואביון, ממהר אני </w:t>
      </w:r>
      <w:proofErr w:type="spellStart"/>
      <w:r>
        <w:rPr>
          <w:rtl/>
        </w:rPr>
        <w:t>ליפרע</w:t>
      </w:r>
      <w:proofErr w:type="spellEnd"/>
      <w:r>
        <w:rPr>
          <w:rtl/>
        </w:rPr>
        <w:t xml:space="preserve"> על ידי עני ואביון יותר מכל אדם.</w:t>
      </w:r>
    </w:p>
    <w:p w14:paraId="5A9BB35F" w14:textId="77777777" w:rsidR="004D0E7F" w:rsidRDefault="004D0E7F" w:rsidP="002738BB">
      <w:pPr>
        <w:pStyle w:val="ae"/>
      </w:pPr>
      <w:r>
        <w:rPr>
          <w:rtl/>
        </w:rPr>
        <w:t xml:space="preserve">ודרשו מגרך - זה גר צדק, לעבור עליו בשני </w:t>
      </w:r>
      <w:proofErr w:type="spellStart"/>
      <w:r>
        <w:rPr>
          <w:rtl/>
        </w:rPr>
        <w:t>לאוין</w:t>
      </w:r>
      <w:proofErr w:type="spellEnd"/>
      <w:r>
        <w:rPr>
          <w:rtl/>
        </w:rPr>
        <w:t>:</w:t>
      </w:r>
    </w:p>
    <w:p w14:paraId="223D3BA0" w14:textId="77777777" w:rsidR="004D0E7F" w:rsidRDefault="004D0E7F" w:rsidP="008172E1">
      <w:r>
        <w:rPr>
          <w:rtl/>
        </w:rPr>
        <w:lastRenderedPageBreak/>
        <w:t>נשים לב למטבע הלשון המופיע כבר ככלל בדברי חז"ל (משנה בבא קמא ה, ז)</w:t>
      </w:r>
      <w:r>
        <w:rPr>
          <w:rFonts w:ascii="Arial" w:eastAsia="Arial" w:hAnsi="Arial" w:cs="Arial"/>
          <w:color w:val="202122"/>
          <w:sz w:val="21"/>
          <w:szCs w:val="21"/>
          <w:highlight w:val="white"/>
        </w:rPr>
        <w:t xml:space="preserve"> </w:t>
      </w:r>
      <w:r>
        <w:rPr>
          <w:b/>
          <w:rtl/>
        </w:rPr>
        <w:t>"דיבר הכתוב בהווה</w:t>
      </w:r>
      <w:r>
        <w:rPr>
          <w:rtl/>
        </w:rPr>
        <w:t xml:space="preserve">" משמעות כלל זה היא שהתורה השתמשה בדוגמא הלקוחה מן המציאות הרווחת ואין בכוונתה לומר שהדיון ההלכתי נסוב רק על הדוגמא המובאת בו. במקרה שלפנינו - מסביר רמב"ן שהתורה אסרה לעשוק שכיר עני ואביון משום שהשכירים עליהם מדברת התורה היו על פי רוב עניים. התורה לא באה לומר שמותר לעשוק שכיר שאינו אביון. באותו אופן התורה מצווה לדאוג לגר ליתום ולאלמנה מפני שבתקופת התורה אוכלוסיות אלו היו על פי רוב עניות, אולם מובן שיש לדאוג לכל עני גם אם אינו גר, יתום או אלמנה. </w:t>
      </w:r>
    </w:p>
    <w:p w14:paraId="2225231F" w14:textId="77777777" w:rsidR="004D0E7F" w:rsidRDefault="004D0E7F" w:rsidP="008172E1">
      <w:r>
        <w:rPr>
          <w:rtl/>
        </w:rPr>
        <w:t xml:space="preserve">רמב"ן מציג שתי אפשרויות פירוש לתיאור השכיר כ"עני ואביון". על דרך הפשט  - דיבר הכתוב בהווה והתורה מתייחסת לעני ואביון משום שהשכירים על פי רוב היו עניים. בנוסף מביא רמב"ן מדרש על פיו התייחסה התורה במפורש לעושק שכיר עני ואביון על מנת לרמוז שעל עושק שכירים אלו הקב"ה ממהר להיפרע, הווה אומר ממהר להעניש את העושק. </w:t>
      </w:r>
    </w:p>
    <w:p w14:paraId="05C1265F" w14:textId="43F91137" w:rsidR="004D0E7F" w:rsidRDefault="004D0E7F" w:rsidP="002738BB">
      <w:pPr>
        <w:pStyle w:val="af0"/>
      </w:pPr>
      <w:r>
        <w:rPr>
          <w:rtl/>
        </w:rPr>
        <w:t>רמב"ן [טו]:</w:t>
      </w:r>
    </w:p>
    <w:p w14:paraId="5DE9B046" w14:textId="77777777" w:rsidR="004D0E7F" w:rsidRDefault="004D0E7F" w:rsidP="002738BB">
      <w:pPr>
        <w:pStyle w:val="ae"/>
      </w:pPr>
      <w:r>
        <w:rPr>
          <w:rtl/>
        </w:rPr>
        <w:t xml:space="preserve">(טו) "בְּיוֹמוֹ </w:t>
      </w:r>
      <w:proofErr w:type="spellStart"/>
      <w:r>
        <w:rPr>
          <w:rtl/>
        </w:rPr>
        <w:t>תִתֵּן</w:t>
      </w:r>
      <w:proofErr w:type="spellEnd"/>
      <w:r>
        <w:rPr>
          <w:rtl/>
        </w:rPr>
        <w:t xml:space="preserve"> שְׂכָרוֹ וְלֹא תָבוֹא עָלָיו הַשֶּׁמֶשׁ כִּי עָנִי הוּא וְאֵלָיו הוּא נֹשֵׂא אֶת-נַפְשׁוֹ" –</w:t>
      </w:r>
    </w:p>
    <w:p w14:paraId="691C5C3F" w14:textId="77777777" w:rsidR="004D0E7F" w:rsidRDefault="004D0E7F" w:rsidP="002738BB">
      <w:pPr>
        <w:pStyle w:val="ae"/>
      </w:pPr>
      <w:r>
        <w:rPr>
          <w:rtl/>
        </w:rPr>
        <w:t xml:space="preserve">על דרך הפשט ביאור ממה שנאמר בתורה "לא תלין פעולת שכיר אתך עד בקר" (ויקרא י"ט, </w:t>
      </w:r>
      <w:proofErr w:type="spellStart"/>
      <w:r>
        <w:rPr>
          <w:rtl/>
        </w:rPr>
        <w:t>יג</w:t>
      </w:r>
      <w:proofErr w:type="spellEnd"/>
      <w:r>
        <w:rPr>
          <w:rtl/>
        </w:rPr>
        <w:t xml:space="preserve">), כי דרך הכתובים לדבר בהווה. והמנהג לשכור הפועל ביום אחד, ולערב הוא יוצא (לביתו) טרם בא השמש. </w:t>
      </w:r>
      <w:proofErr w:type="spellStart"/>
      <w:r>
        <w:rPr>
          <w:rtl/>
        </w:rPr>
        <w:t>ויצוה</w:t>
      </w:r>
      <w:proofErr w:type="spellEnd"/>
      <w:r>
        <w:rPr>
          <w:rtl/>
        </w:rPr>
        <w:t xml:space="preserve"> הכתוב לפרעו ביומו בהשלים מלאכתו מיד, ושלא תבוא עליו השמש, כדי שיקנה בשכרו לו ולאשתו ולבניו מה שיאכלו בלילה. </w:t>
      </w:r>
    </w:p>
    <w:p w14:paraId="000BCF88" w14:textId="77777777" w:rsidR="004D0E7F" w:rsidRDefault="004D0E7F" w:rsidP="002738BB">
      <w:pPr>
        <w:pStyle w:val="ae"/>
      </w:pPr>
      <w:r>
        <w:t xml:space="preserve">… </w:t>
      </w:r>
      <w:r>
        <w:rPr>
          <w:rtl/>
        </w:rPr>
        <w:t xml:space="preserve">ילמד אותנו </w:t>
      </w:r>
      <w:proofErr w:type="spellStart"/>
      <w:r>
        <w:rPr>
          <w:rtl/>
        </w:rPr>
        <w:t>בכאן</w:t>
      </w:r>
      <w:proofErr w:type="spellEnd"/>
      <w:r>
        <w:rPr>
          <w:rtl/>
        </w:rPr>
        <w:t xml:space="preserve">, כי מה שאמר בתורה "לא תלין פעולת שכיר אתך עד בקר", הכונה בו שתפרענו ביומו, שאם לא תפרענו בצאתו ממלאכתו מיד, הנה ילך לביתו </w:t>
      </w:r>
      <w:proofErr w:type="spellStart"/>
      <w:r>
        <w:rPr>
          <w:rtl/>
        </w:rPr>
        <w:t>וישאר</w:t>
      </w:r>
      <w:proofErr w:type="spellEnd"/>
      <w:r>
        <w:rPr>
          <w:rtl/>
        </w:rPr>
        <w:t xml:space="preserve"> שכרו אתך עד בקר וימות הוא ברעב בלילה [...]</w:t>
      </w:r>
    </w:p>
    <w:p w14:paraId="6025446F" w14:textId="77777777" w:rsidR="004D0E7F" w:rsidRDefault="004D0E7F" w:rsidP="002738BB">
      <w:pPr>
        <w:pStyle w:val="ae"/>
      </w:pPr>
      <w:r>
        <w:rPr>
          <w:rtl/>
        </w:rPr>
        <w:t xml:space="preserve">ורבותינו פירשו (בבא מציעא קי ע"ב) כי הכתוב בתורה "עד בקר" בשכיר יום, ושב לבאר </w:t>
      </w:r>
      <w:proofErr w:type="spellStart"/>
      <w:r>
        <w:rPr>
          <w:rtl/>
        </w:rPr>
        <w:t>בכאן</w:t>
      </w:r>
      <w:proofErr w:type="spellEnd"/>
      <w:r>
        <w:rPr>
          <w:rtl/>
        </w:rPr>
        <w:t xml:space="preserve"> דין שכיר לילה, והנה לכל אחד זמן </w:t>
      </w:r>
      <w:proofErr w:type="spellStart"/>
      <w:r>
        <w:rPr>
          <w:rtl/>
        </w:rPr>
        <w:t>לפרעון</w:t>
      </w:r>
      <w:proofErr w:type="spellEnd"/>
      <w:r>
        <w:rPr>
          <w:rtl/>
        </w:rPr>
        <w:t xml:space="preserve"> שנים עשר שעות.</w:t>
      </w:r>
    </w:p>
    <w:p w14:paraId="10BF40BA" w14:textId="77777777" w:rsidR="004D0E7F" w:rsidRDefault="004D0E7F" w:rsidP="002738BB">
      <w:pPr>
        <w:pStyle w:val="ae"/>
      </w:pPr>
      <w:r>
        <w:rPr>
          <w:rtl/>
        </w:rPr>
        <w:t>והוא האמת בקבלה, והנאות בטעם נכון:</w:t>
      </w:r>
    </w:p>
    <w:p w14:paraId="1422DDFD" w14:textId="77777777" w:rsidR="004D0E7F" w:rsidRDefault="004D0E7F" w:rsidP="008172E1">
      <w:pPr>
        <w:spacing w:after="0"/>
      </w:pPr>
    </w:p>
    <w:p w14:paraId="18AAF227" w14:textId="77777777" w:rsidR="004D0E7F" w:rsidRDefault="004D0E7F" w:rsidP="008172E1">
      <w:pPr>
        <w:spacing w:after="0"/>
      </w:pPr>
      <w:r>
        <w:rPr>
          <w:rtl/>
        </w:rPr>
        <w:t xml:space="preserve">רמב"ן מבאר שבפשט אין פער בין איסור הלנת השכר </w:t>
      </w:r>
      <w:proofErr w:type="spellStart"/>
      <w:r>
        <w:rPr>
          <w:rtl/>
        </w:rPr>
        <w:t>בויקרא</w:t>
      </w:r>
      <w:proofErr w:type="spellEnd"/>
      <w:r>
        <w:rPr>
          <w:rtl/>
        </w:rPr>
        <w:t xml:space="preserve"> לבין האיסור כאן בדברים. למעשה  הכתוב בדברים מבאר את הכתוב </w:t>
      </w:r>
      <w:proofErr w:type="spellStart"/>
      <w:r>
        <w:rPr>
          <w:rtl/>
        </w:rPr>
        <w:t>בויקרא</w:t>
      </w:r>
      <w:proofErr w:type="spellEnd"/>
      <w:r>
        <w:rPr>
          <w:rtl/>
        </w:rPr>
        <w:t xml:space="preserve"> ("מצווה מבוארת"). בשני המקרים מדובר בשכיר יום, ויש לשלם לו עד סוף יום העבודה לפני השקיעה! דברי הכתוב "לא תלין.. עד בוקר" באים לומר  שאם בעל הבית יימנע מלשלם עד השקיעה, הרי שהכסף ילין אצלו עד בוקר וזה חטא. </w:t>
      </w:r>
    </w:p>
    <w:p w14:paraId="54267870" w14:textId="369BF383" w:rsidR="004D0E7F" w:rsidRDefault="004D0E7F" w:rsidP="00894EAA">
      <w:pPr>
        <w:spacing w:after="0"/>
      </w:pPr>
      <w:r>
        <w:rPr>
          <w:rtl/>
        </w:rPr>
        <w:t xml:space="preserve">לעומת זאת חז"ל מבארים את הבדל ניסוח הדין שבין ויקרא ("עד בוקר") לדברים ("ביומו </w:t>
      </w:r>
      <w:proofErr w:type="spellStart"/>
      <w:r>
        <w:rPr>
          <w:rtl/>
        </w:rPr>
        <w:t>תתן</w:t>
      </w:r>
      <w:proofErr w:type="spellEnd"/>
      <w:r>
        <w:rPr>
          <w:rtl/>
        </w:rPr>
        <w:t xml:space="preserve"> שכרו"),  כמלמד על שני מקרים שונים. </w:t>
      </w:r>
      <w:proofErr w:type="spellStart"/>
      <w:r>
        <w:rPr>
          <w:rtl/>
        </w:rPr>
        <w:t>בויקרא</w:t>
      </w:r>
      <w:proofErr w:type="spellEnd"/>
      <w:r>
        <w:rPr>
          <w:rtl/>
        </w:rPr>
        <w:t xml:space="preserve"> עוסקת התורה בשכיר יום ובדברים בשכיר לילה. מהבדלי הניסוח למדים חז"ל שני זמנים שונים בהם יש לשלם שכר - כל היום או כל הלילה. חז"ל מסיקים שמדובר בשני שכירים, שכיר יום ושכיר לילה, וקובעים את גדרה של הלנת שכר - 12 שעות. לשכיר יום יש לשלם במהלך 12 השעות מאז סיים את עבודתו הווה אומר עד לבוקר שלמחרת יום העבודה. באותו אופן, לשכיר לילה יש לשלם כל היום עד השקיעה שלמחרת. </w:t>
      </w:r>
      <w:r>
        <w:rPr>
          <w:b/>
          <w:rtl/>
        </w:rPr>
        <w:t xml:space="preserve">ההבדל המעשי בין לימוד הפשט ללימוד הדרש הוא: </w:t>
      </w:r>
      <w:r>
        <w:rPr>
          <w:rtl/>
        </w:rPr>
        <w:t>עד מתי יש לשלם את שכרו של שכיר יום? לפי הפשט מיד בסוף יום העבודה, לפי רבותינו עד 12 שעות לאחר תום העבודה.</w:t>
      </w:r>
    </w:p>
    <w:sectPr w:rsidR="004D0E7F" w:rsidSect="001B7153">
      <w:headerReference w:type="default" r:id="rId8"/>
      <w:footerReference w:type="default" r:id="rId9"/>
      <w:headerReference w:type="first" r:id="rId10"/>
      <w:pgSz w:w="11906" w:h="16838"/>
      <w:pgMar w:top="1440" w:right="1800" w:bottom="1440" w:left="1800" w:header="708" w:footer="708" w:gutter="0"/>
      <w:cols w:space="708"/>
      <w:titlePg/>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D7436F" w14:textId="77777777" w:rsidR="00DB2EC6" w:rsidRDefault="00DB2EC6" w:rsidP="00301502">
      <w:r>
        <w:separator/>
      </w:r>
    </w:p>
  </w:endnote>
  <w:endnote w:type="continuationSeparator" w:id="0">
    <w:p w14:paraId="11E2B87F" w14:textId="77777777" w:rsidR="00DB2EC6" w:rsidRDefault="00DB2EC6" w:rsidP="003015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embedRegular r:id="rId1" w:fontKey="{AD7998C6-FE8D-42B3-888E-9C025B0E91BE}"/>
  </w:font>
  <w:font w:name="Times New Roman">
    <w:panose1 w:val="02020603050405020304"/>
    <w:charset w:val="00"/>
    <w:family w:val="roman"/>
    <w:pitch w:val="variable"/>
    <w:sig w:usb0="E0002EFF" w:usb1="C000785B" w:usb2="00000009" w:usb3="00000000" w:csb0="000001FF" w:csb1="00000000"/>
    <w:embedRegular r:id="rId2" w:fontKey="{7625A0E9-253B-4104-8EA3-7564111A686E}"/>
    <w:embedBold r:id="rId3" w:fontKey="{78D02C38-9966-48A2-B228-BEA1E628D358}"/>
  </w:font>
  <w:font w:name="Symbol">
    <w:panose1 w:val="05050102010706020507"/>
    <w:charset w:val="02"/>
    <w:family w:val="roman"/>
    <w:pitch w:val="variable"/>
    <w:sig w:usb0="00000000" w:usb1="10000000" w:usb2="00000000" w:usb3="00000000" w:csb0="80000000" w:csb1="00000000"/>
    <w:embedRegular r:id="rId4" w:fontKey="{C176DC37-4F48-44A6-A354-0409895ACC7D}"/>
  </w:font>
  <w:font w:name="Wingdings">
    <w:panose1 w:val="05000000000000000000"/>
    <w:charset w:val="02"/>
    <w:family w:val="auto"/>
    <w:pitch w:val="variable"/>
    <w:sig w:usb0="00000000" w:usb1="10000000" w:usb2="00000000" w:usb3="00000000" w:csb0="80000000" w:csb1="00000000"/>
    <w:embedRegular r:id="rId5" w:fontKey="{16438580-044A-43D6-9841-16919B0D3891}"/>
  </w:font>
  <w:font w:name="Calibri">
    <w:panose1 w:val="020F0502020204030204"/>
    <w:charset w:val="00"/>
    <w:family w:val="swiss"/>
    <w:pitch w:val="variable"/>
    <w:sig w:usb0="E4002EFF" w:usb1="C000247B" w:usb2="00000009" w:usb3="00000000" w:csb0="000001FF" w:csb1="00000000"/>
    <w:embedRegular r:id="rId6" w:fontKey="{8BE13E8E-5A31-4705-8946-3E928C817E42}"/>
  </w:font>
  <w:font w:name="Arial">
    <w:panose1 w:val="020B0604020202020204"/>
    <w:charset w:val="00"/>
    <w:family w:val="swiss"/>
    <w:pitch w:val="variable"/>
    <w:sig w:usb0="E0002EFF" w:usb1="C000785B" w:usb2="00000009" w:usb3="00000000" w:csb0="000001FF" w:csb1="00000000"/>
    <w:embedRegular r:id="rId7" w:fontKey="{C997A9F4-14E2-4F75-9157-CE0C9B4B4B71}"/>
  </w:font>
  <w:font w:name="David">
    <w:panose1 w:val="020E0502060401010101"/>
    <w:charset w:val="00"/>
    <w:family w:val="swiss"/>
    <w:pitch w:val="variable"/>
    <w:sig w:usb0="00000803" w:usb1="00000000" w:usb2="00000000" w:usb3="00000000" w:csb0="00000021" w:csb1="00000000"/>
    <w:embedRegular r:id="rId8" w:fontKey="{F25E035B-A6D3-4A94-875C-347398B97FA0}"/>
    <w:embedBold r:id="rId9" w:fontKey="{134380B6-EBA5-4EE1-AC7A-0BD30E6C331A}"/>
  </w:font>
  <w:font w:name="Guttman Keren">
    <w:charset w:val="B1"/>
    <w:family w:val="auto"/>
    <w:pitch w:val="variable"/>
    <w:sig w:usb0="00000801" w:usb1="40000000" w:usb2="00000000" w:usb3="00000000" w:csb0="00000020" w:csb1="00000000"/>
    <w:embedBold r:id="rId10" w:fontKey="{113FDDDA-BD51-4161-99AC-09666D3B60A5}"/>
  </w:font>
  <w:font w:name="Calibri Light">
    <w:panose1 w:val="020F0302020204030204"/>
    <w:charset w:val="00"/>
    <w:family w:val="swiss"/>
    <w:pitch w:val="variable"/>
    <w:sig w:usb0="E4002EFF" w:usb1="C000247B" w:usb2="00000009" w:usb3="00000000" w:csb0="000001FF" w:csb1="00000000"/>
    <w:embedRegular r:id="rId11" w:fontKey="{FB26D577-969E-4CA5-A16E-F04FA0F6C61C}"/>
  </w:font>
  <w:font w:name="Georgia">
    <w:panose1 w:val="02040502050405020303"/>
    <w:charset w:val="00"/>
    <w:family w:val="roman"/>
    <w:pitch w:val="variable"/>
    <w:sig w:usb0="00000287" w:usb1="00000000" w:usb2="00000000" w:usb3="00000000" w:csb0="0000009F" w:csb1="00000000"/>
    <w:embedRegular r:id="rId12" w:fontKey="{0859F219-A585-4007-9BBE-B22D54AA6DA5}"/>
    <w:embedItalic r:id="rId13" w:fontKey="{F6340ACA-6D99-45F2-A122-460370CA3B14}"/>
  </w:font>
  <w:font w:name="Guttman Mantova-Bold">
    <w:charset w:val="B1"/>
    <w:family w:val="auto"/>
    <w:pitch w:val="variable"/>
    <w:sig w:usb0="00000801" w:usb1="40000000" w:usb2="00000000" w:usb3="00000000" w:csb0="00000020" w:csb1="00000000"/>
    <w:embedBold r:id="rId14" w:fontKey="{6730F910-57A6-4D3D-B4E1-04E966155E0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473CFD" w14:textId="77777777" w:rsidR="0099640D" w:rsidRDefault="0099640D">
    <w:r>
      <w:rPr>
        <w:noProof/>
      </w:rPr>
      <mc:AlternateContent>
        <mc:Choice Requires="wps">
          <w:drawing>
            <wp:anchor distT="0" distB="0" distL="114300" distR="114300" simplePos="0" relativeHeight="251661312" behindDoc="0" locked="0" layoutInCell="1" allowOverlap="1" wp14:anchorId="0336987C" wp14:editId="608480D2">
              <wp:simplePos x="0" y="0"/>
              <wp:positionH relativeFrom="column">
                <wp:posOffset>-1162050</wp:posOffset>
              </wp:positionH>
              <wp:positionV relativeFrom="paragraph">
                <wp:posOffset>494030</wp:posOffset>
              </wp:positionV>
              <wp:extent cx="7772396" cy="262467"/>
              <wp:effectExtent l="0" t="0" r="635" b="4445"/>
              <wp:wrapNone/>
              <wp:docPr id="1" name="מלבן 1"/>
              <wp:cNvGraphicFramePr/>
              <a:graphic xmlns:a="http://schemas.openxmlformats.org/drawingml/2006/main">
                <a:graphicData uri="http://schemas.microsoft.com/office/word/2010/wordprocessingShape">
                  <wps:wsp>
                    <wps:cNvSpPr/>
                    <wps:spPr>
                      <a:xfrm>
                        <a:off x="0" y="0"/>
                        <a:ext cx="7772396" cy="262467"/>
                      </a:xfrm>
                      <a:prstGeom prst="rect">
                        <a:avLst/>
                      </a:prstGeom>
                      <a:solidFill>
                        <a:schemeClr val="accent2"/>
                      </a:solidFill>
                      <a:ln w="9525" cap="flat">
                        <a:noFill/>
                        <a:prstDash val="solid"/>
                        <a:miter/>
                      </a:ln>
                    </wps:spPr>
                    <wps:txbx>
                      <w:txbxContent>
                        <w:p w14:paraId="7D9A92EE" w14:textId="77777777" w:rsidR="0099640D" w:rsidRPr="0013717C" w:rsidRDefault="003F66F6" w:rsidP="00ED2537">
                          <w:pPr>
                            <w:bidi w:val="0"/>
                            <w:ind w:left="284"/>
                            <w:rPr>
                              <w:rFonts w:cs="Guttman Mantova-Bold"/>
                              <w:b/>
                              <w:bCs/>
                              <w:rtl/>
                            </w:rPr>
                          </w:pPr>
                          <w:r>
                            <w:rPr>
                              <w:rFonts w:cs="Guttman Mantova-Bold" w:hint="cs"/>
                              <w:b/>
                              <w:bCs/>
                              <w:rtl/>
                            </w:rPr>
                            <w:t>דברים</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336987C" id="מלבן 1" o:spid="_x0000_s1027" style="position:absolute;left:0;text-align:left;margin-left:-91.5pt;margin-top:38.9pt;width:612pt;height:20.6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" fillcolor="#ed7d31 [3205]" stroked="f">
              <v:textbox>
                <w:txbxContent>
                  <w:p w14:paraId="7D9A92EE" w14:textId="77777777" w:rsidR="0099640D" w:rsidRPr="0013717C" w:rsidRDefault="003F66F6" w:rsidP="00ED2537">
                    <w:pPr>
                      <w:bidi w:val="0"/>
                      <w:ind w:left="284"/>
                      <w:rPr>
                        <w:rFonts w:cs="Guttman Mantova-Bold"/>
                        <w:b/>
                        <w:bCs/>
                        <w:rtl/>
                      </w:rPr>
                    </w:pPr>
                    <w:r>
                      <w:rPr>
                        <w:rFonts w:cs="Guttman Mantova-Bold" w:hint="cs"/>
                        <w:b/>
                        <w:bCs/>
                        <w:rtl/>
                      </w:rPr>
                      <w:t>דברים</w:t>
                    </w: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D35E3A" w14:textId="77777777" w:rsidR="00DB2EC6" w:rsidRDefault="00DB2EC6" w:rsidP="00301502">
      <w:r>
        <w:separator/>
      </w:r>
    </w:p>
  </w:footnote>
  <w:footnote w:type="continuationSeparator" w:id="0">
    <w:p w14:paraId="6F61F6CE" w14:textId="77777777" w:rsidR="00DB2EC6" w:rsidRDefault="00DB2EC6" w:rsidP="0030150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00C5C3" w14:textId="57624C6E" w:rsidR="0099640D" w:rsidRPr="00586860" w:rsidRDefault="00B44052" w:rsidP="00B44052">
    <w:pPr>
      <w:jc w:val="center"/>
    </w:pPr>
    <w:r>
      <w:rPr>
        <w:noProof/>
      </w:rPr>
      <mc:AlternateContent>
        <mc:Choice Requires="wps">
          <w:drawing>
            <wp:anchor distT="0" distB="0" distL="114300" distR="114300" simplePos="0" relativeHeight="251667456" behindDoc="0" locked="0" layoutInCell="1" allowOverlap="1" wp14:anchorId="269D3CB3" wp14:editId="792E6070">
              <wp:simplePos x="0" y="0"/>
              <wp:positionH relativeFrom="column">
                <wp:posOffset>-1162050</wp:posOffset>
              </wp:positionH>
              <wp:positionV relativeFrom="paragraph">
                <wp:posOffset>-438785</wp:posOffset>
              </wp:positionV>
              <wp:extent cx="7772396" cy="262467"/>
              <wp:effectExtent l="0" t="0" r="635" b="4445"/>
              <wp:wrapNone/>
              <wp:docPr id="3" name="מלבן 3"/>
              <wp:cNvGraphicFramePr/>
              <a:graphic xmlns:a="http://schemas.openxmlformats.org/drawingml/2006/main">
                <a:graphicData uri="http://schemas.microsoft.com/office/word/2010/wordprocessingShape">
                  <wps:wsp>
                    <wps:cNvSpPr/>
                    <wps:spPr>
                      <a:xfrm>
                        <a:off x="0" y="0"/>
                        <a:ext cx="7772396" cy="262467"/>
                      </a:xfrm>
                      <a:prstGeom prst="rect">
                        <a:avLst/>
                      </a:prstGeom>
                      <a:solidFill>
                        <a:schemeClr val="accent2"/>
                      </a:solidFill>
                      <a:ln w="9525" cap="flat">
                        <a:noFill/>
                        <a:prstDash val="solid"/>
                        <a:miter/>
                      </a:ln>
                    </wps:spPr>
                    <wps:txbx>
                      <w:txbxContent>
                        <w:p w14:paraId="04422754" w14:textId="77777777" w:rsidR="00B44052" w:rsidRPr="0013717C" w:rsidRDefault="00B44052" w:rsidP="00B44052">
                          <w:pPr>
                            <w:ind w:left="284"/>
                            <w:rPr>
                              <w:rFonts w:cs="Guttman Mantova-Bold"/>
                              <w:b/>
                              <w:bCs/>
                              <w:rt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69D3CB3" id="מלבן 3" o:spid="_x0000_s1026" style="position:absolute;left:0;text-align:left;margin-left:-91.5pt;margin-top:-34.55pt;width:612pt;height:20.6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" fillcolor="#ed7d31 [3205]" stroked="f">
              <v:textbox>
                <w:txbxContent>
                  <w:p w14:paraId="04422754" w14:textId="77777777" w:rsidR="00B44052" w:rsidRPr="0013717C" w:rsidRDefault="00B44052" w:rsidP="00B44052">
                    <w:pPr>
                      <w:ind w:left="284"/>
                      <w:rPr>
                        <w:rFonts w:cs="Guttman Mantova-Bold" w:hint="cs"/>
                        <w:b/>
                        <w:bCs/>
                        <w:rtl/>
                      </w:rPr>
                    </w:pPr>
                  </w:p>
                </w:txbxContent>
              </v:textbox>
            </v:rect>
          </w:pict>
        </mc:Fallback>
      </mc:AlternateContent>
    </w:r>
    <w:sdt>
      <w:sdtPr>
        <w:rPr>
          <w:rtl/>
        </w:rPr>
        <w:id w:val="1528753607"/>
        <w:docPartObj>
          <w:docPartGallery w:val="Page Numbers (Top of Page)"/>
          <w:docPartUnique/>
        </w:docPartObj>
      </w:sdtPr>
      <w:sdtEndPr/>
      <w:sdtContent>
        <w:r w:rsidR="001B7153">
          <w:fldChar w:fldCharType="begin"/>
        </w:r>
        <w:r w:rsidR="001B7153">
          <w:instrText>PAGE   \* MERGEFORMAT</w:instrText>
        </w:r>
        <w:r w:rsidR="001B7153">
          <w:fldChar w:fldCharType="separate"/>
        </w:r>
        <w:r w:rsidR="00C92478" w:rsidRPr="00C92478">
          <w:rPr>
            <w:noProof/>
            <w:rtl/>
            <w:lang w:val="he-IL"/>
          </w:rPr>
          <w:t>24</w:t>
        </w:r>
        <w:r w:rsidR="001B7153">
          <w:fldChar w:fldCharType="end"/>
        </w:r>
      </w:sdtContent>
    </w:sdt>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952A18" w14:textId="77777777" w:rsidR="001B7153" w:rsidRDefault="003F66F6" w:rsidP="00AC7F5E">
    <w:r>
      <w:rPr>
        <w:noProof/>
      </w:rPr>
      <mc:AlternateContent>
        <mc:Choice Requires="wps">
          <w:drawing>
            <wp:anchor distT="0" distB="0" distL="114300" distR="114300" simplePos="0" relativeHeight="251660287" behindDoc="0" locked="0" layoutInCell="1" allowOverlap="1" wp14:anchorId="564EE5D6" wp14:editId="2BD422A7">
              <wp:simplePos x="0" y="0"/>
              <wp:positionH relativeFrom="column">
                <wp:posOffset>-1143000</wp:posOffset>
              </wp:positionH>
              <wp:positionV relativeFrom="paragraph">
                <wp:posOffset>-443230</wp:posOffset>
              </wp:positionV>
              <wp:extent cx="7772396" cy="262467"/>
              <wp:effectExtent l="0" t="0" r="635" b="4445"/>
              <wp:wrapNone/>
              <wp:docPr id="5" name="מלבן 5"/>
              <wp:cNvGraphicFramePr/>
              <a:graphic xmlns:a="http://schemas.openxmlformats.org/drawingml/2006/main">
                <a:graphicData uri="http://schemas.microsoft.com/office/word/2010/wordprocessingShape">
                  <wps:wsp>
                    <wps:cNvSpPr/>
                    <wps:spPr>
                      <a:xfrm>
                        <a:off x="0" y="0"/>
                        <a:ext cx="7772396" cy="262467"/>
                      </a:xfrm>
                      <a:prstGeom prst="rect">
                        <a:avLst/>
                      </a:prstGeom>
                      <a:solidFill>
                        <a:schemeClr val="accent2"/>
                      </a:solidFill>
                      <a:ln w="9525" cap="flat">
                        <a:noFill/>
                        <a:prstDash val="solid"/>
                        <a:miter/>
                      </a:ln>
                    </wps:spPr>
                    <wps:txbx>
                      <w:txbxContent>
                        <w:p w14:paraId="605BE250" w14:textId="77777777" w:rsidR="003F66F6" w:rsidRPr="00AC7F5E" w:rsidRDefault="00AC7F5E" w:rsidP="00B44052">
                          <w:pPr>
                            <w:ind w:left="284"/>
                            <w:rPr>
                              <w:b/>
                              <w:bCs/>
                              <w:rtl/>
                            </w:rPr>
                          </w:pPr>
                          <w:r w:rsidRPr="00AC7F5E">
                            <w:rPr>
                              <w:b/>
                              <w:bCs/>
                              <w:rtl/>
                            </w:rPr>
                            <w:t>בס"ד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64EE5D6" id="מלבן 5" o:spid="_x0000_s1028" style="position:absolute;left:0;text-align:left;margin-left:-90pt;margin-top:-34.9pt;width:612pt;height:20.65pt;z-index:25166028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" fillcolor="#ed7d31 [3205]" stroked="f">
              <v:textbox>
                <w:txbxContent>
                  <w:p w14:paraId="605BE250" w14:textId="77777777" w:rsidR="003F66F6" w:rsidRPr="00AC7F5E" w:rsidRDefault="00AC7F5E" w:rsidP="00B44052">
                    <w:pPr>
                      <w:ind w:left="284"/>
                      <w:rPr>
                        <w:b/>
                        <w:bCs/>
                        <w:rtl/>
                      </w:rPr>
                    </w:pPr>
                    <w:r w:rsidRPr="00AC7F5E">
                      <w:rPr>
                        <w:b/>
                        <w:bCs/>
                        <w:rtl/>
                      </w:rPr>
                      <w:t>בס"ד</w:t>
                    </w:r>
                  </w:p>
                </w:txbxContent>
              </v:textbox>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7971F6"/>
    <w:multiLevelType w:val="multilevel"/>
    <w:tmpl w:val="6D887A3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5507B27"/>
    <w:multiLevelType w:val="multilevel"/>
    <w:tmpl w:val="90742BDC"/>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5F35C82"/>
    <w:multiLevelType w:val="multilevel"/>
    <w:tmpl w:val="5DB8F8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9536F29"/>
    <w:multiLevelType w:val="multilevel"/>
    <w:tmpl w:val="7480EEC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DAC3264"/>
    <w:multiLevelType w:val="hybridMultilevel"/>
    <w:tmpl w:val="D0FE58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5076018"/>
    <w:multiLevelType w:val="multilevel"/>
    <w:tmpl w:val="A7F0391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193942BD"/>
    <w:multiLevelType w:val="multilevel"/>
    <w:tmpl w:val="15A4B38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1B206279"/>
    <w:multiLevelType w:val="multilevel"/>
    <w:tmpl w:val="97A64594"/>
    <w:lvl w:ilvl="0">
      <w:start w:val="1"/>
      <w:numFmt w:val="decimal"/>
      <w:lvlText w:val="%1."/>
      <w:lvlJc w:val="left"/>
      <w:pPr>
        <w:ind w:left="720" w:hanging="360"/>
      </w:pPr>
      <w:rPr>
        <w:b/>
        <w:bCs/>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291E0C71"/>
    <w:multiLevelType w:val="multilevel"/>
    <w:tmpl w:val="F0BCDB8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31013368"/>
    <w:multiLevelType w:val="multilevel"/>
    <w:tmpl w:val="A38A731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3A0F10CC"/>
    <w:multiLevelType w:val="multilevel"/>
    <w:tmpl w:val="2986712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3E0806A6"/>
    <w:multiLevelType w:val="multilevel"/>
    <w:tmpl w:val="660A020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43F8329C"/>
    <w:multiLevelType w:val="multilevel"/>
    <w:tmpl w:val="8EEC7826"/>
    <w:lvl w:ilvl="0">
      <w:start w:val="1"/>
      <w:numFmt w:val="bullet"/>
      <w:lvlText w:val="●"/>
      <w:lvlJc w:val="left"/>
      <w:pPr>
        <w:ind w:left="1358" w:hanging="359"/>
      </w:pPr>
      <w:rPr>
        <w:rFonts w:ascii="Noto Sans Symbols" w:eastAsia="Noto Sans Symbols" w:hAnsi="Noto Sans Symbols" w:cs="Noto Sans Symbols"/>
      </w:rPr>
    </w:lvl>
    <w:lvl w:ilvl="1">
      <w:start w:val="1"/>
      <w:numFmt w:val="bullet"/>
      <w:lvlText w:val="o"/>
      <w:lvlJc w:val="left"/>
      <w:pPr>
        <w:ind w:left="2078" w:hanging="360"/>
      </w:pPr>
      <w:rPr>
        <w:rFonts w:ascii="Courier New" w:eastAsia="Courier New" w:hAnsi="Courier New" w:cs="Courier New"/>
      </w:rPr>
    </w:lvl>
    <w:lvl w:ilvl="2">
      <w:start w:val="1"/>
      <w:numFmt w:val="bullet"/>
      <w:lvlText w:val="▪"/>
      <w:lvlJc w:val="left"/>
      <w:pPr>
        <w:ind w:left="2798" w:hanging="360"/>
      </w:pPr>
      <w:rPr>
        <w:rFonts w:ascii="Noto Sans Symbols" w:eastAsia="Noto Sans Symbols" w:hAnsi="Noto Sans Symbols" w:cs="Noto Sans Symbols"/>
      </w:rPr>
    </w:lvl>
    <w:lvl w:ilvl="3">
      <w:start w:val="1"/>
      <w:numFmt w:val="bullet"/>
      <w:lvlText w:val="●"/>
      <w:lvlJc w:val="left"/>
      <w:pPr>
        <w:ind w:left="3518" w:hanging="360"/>
      </w:pPr>
      <w:rPr>
        <w:rFonts w:ascii="Noto Sans Symbols" w:eastAsia="Noto Sans Symbols" w:hAnsi="Noto Sans Symbols" w:cs="Noto Sans Symbols"/>
      </w:rPr>
    </w:lvl>
    <w:lvl w:ilvl="4">
      <w:start w:val="1"/>
      <w:numFmt w:val="bullet"/>
      <w:lvlText w:val="o"/>
      <w:lvlJc w:val="left"/>
      <w:pPr>
        <w:ind w:left="4238" w:hanging="360"/>
      </w:pPr>
      <w:rPr>
        <w:rFonts w:ascii="Courier New" w:eastAsia="Courier New" w:hAnsi="Courier New" w:cs="Courier New"/>
      </w:rPr>
    </w:lvl>
    <w:lvl w:ilvl="5">
      <w:start w:val="1"/>
      <w:numFmt w:val="bullet"/>
      <w:lvlText w:val="▪"/>
      <w:lvlJc w:val="left"/>
      <w:pPr>
        <w:ind w:left="4958" w:hanging="360"/>
      </w:pPr>
      <w:rPr>
        <w:rFonts w:ascii="Noto Sans Symbols" w:eastAsia="Noto Sans Symbols" w:hAnsi="Noto Sans Symbols" w:cs="Noto Sans Symbols"/>
      </w:rPr>
    </w:lvl>
    <w:lvl w:ilvl="6">
      <w:start w:val="1"/>
      <w:numFmt w:val="bullet"/>
      <w:lvlText w:val="●"/>
      <w:lvlJc w:val="left"/>
      <w:pPr>
        <w:ind w:left="5678" w:hanging="360"/>
      </w:pPr>
      <w:rPr>
        <w:rFonts w:ascii="Noto Sans Symbols" w:eastAsia="Noto Sans Symbols" w:hAnsi="Noto Sans Symbols" w:cs="Noto Sans Symbols"/>
      </w:rPr>
    </w:lvl>
    <w:lvl w:ilvl="7">
      <w:start w:val="1"/>
      <w:numFmt w:val="bullet"/>
      <w:lvlText w:val="o"/>
      <w:lvlJc w:val="left"/>
      <w:pPr>
        <w:ind w:left="6398" w:hanging="360"/>
      </w:pPr>
      <w:rPr>
        <w:rFonts w:ascii="Courier New" w:eastAsia="Courier New" w:hAnsi="Courier New" w:cs="Courier New"/>
      </w:rPr>
    </w:lvl>
    <w:lvl w:ilvl="8">
      <w:start w:val="1"/>
      <w:numFmt w:val="bullet"/>
      <w:lvlText w:val="▪"/>
      <w:lvlJc w:val="left"/>
      <w:pPr>
        <w:ind w:left="7118" w:hanging="360"/>
      </w:pPr>
      <w:rPr>
        <w:rFonts w:ascii="Noto Sans Symbols" w:eastAsia="Noto Sans Symbols" w:hAnsi="Noto Sans Symbols" w:cs="Noto Sans Symbols"/>
      </w:rPr>
    </w:lvl>
  </w:abstractNum>
  <w:abstractNum w:abstractNumId="13" w15:restartNumberingAfterBreak="0">
    <w:nsid w:val="48967476"/>
    <w:multiLevelType w:val="multilevel"/>
    <w:tmpl w:val="2C2020E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4A520060"/>
    <w:multiLevelType w:val="hybridMultilevel"/>
    <w:tmpl w:val="2AC4EA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BF77699"/>
    <w:multiLevelType w:val="multilevel"/>
    <w:tmpl w:val="2B70CD7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56A423E7"/>
    <w:multiLevelType w:val="hybridMultilevel"/>
    <w:tmpl w:val="3DE296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9AE403B"/>
    <w:multiLevelType w:val="multilevel"/>
    <w:tmpl w:val="D6224E3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15:restartNumberingAfterBreak="0">
    <w:nsid w:val="5A0530D9"/>
    <w:multiLevelType w:val="multilevel"/>
    <w:tmpl w:val="408C8C6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5E181A5B"/>
    <w:multiLevelType w:val="hybridMultilevel"/>
    <w:tmpl w:val="4A02A798"/>
    <w:lvl w:ilvl="0" w:tplc="E850F364">
      <w:start w:val="1"/>
      <w:numFmt w:val="bullet"/>
      <w:pStyle w:val="a"/>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E2C0808"/>
    <w:multiLevelType w:val="multilevel"/>
    <w:tmpl w:val="93629B5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5E593F4A"/>
    <w:multiLevelType w:val="multilevel"/>
    <w:tmpl w:val="6F82666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670C0209"/>
    <w:multiLevelType w:val="multilevel"/>
    <w:tmpl w:val="98FA51E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735C5A08"/>
    <w:multiLevelType w:val="multilevel"/>
    <w:tmpl w:val="776C0CA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7B45538E"/>
    <w:multiLevelType w:val="multilevel"/>
    <w:tmpl w:val="894007F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9"/>
  </w:num>
  <w:num w:numId="2">
    <w:abstractNumId w:val="14"/>
  </w:num>
  <w:num w:numId="3">
    <w:abstractNumId w:val="4"/>
  </w:num>
  <w:num w:numId="4">
    <w:abstractNumId w:val="19"/>
  </w:num>
  <w:num w:numId="5">
    <w:abstractNumId w:val="17"/>
  </w:num>
  <w:num w:numId="6">
    <w:abstractNumId w:val="1"/>
  </w:num>
  <w:num w:numId="7">
    <w:abstractNumId w:val="3"/>
  </w:num>
  <w:num w:numId="8">
    <w:abstractNumId w:val="21"/>
  </w:num>
  <w:num w:numId="9">
    <w:abstractNumId w:val="22"/>
  </w:num>
  <w:num w:numId="10">
    <w:abstractNumId w:val="12"/>
  </w:num>
  <w:num w:numId="11">
    <w:abstractNumId w:val="18"/>
  </w:num>
  <w:num w:numId="12">
    <w:abstractNumId w:val="6"/>
  </w:num>
  <w:num w:numId="13">
    <w:abstractNumId w:val="7"/>
  </w:num>
  <w:num w:numId="14">
    <w:abstractNumId w:val="5"/>
  </w:num>
  <w:num w:numId="15">
    <w:abstractNumId w:val="23"/>
  </w:num>
  <w:num w:numId="16">
    <w:abstractNumId w:val="11"/>
  </w:num>
  <w:num w:numId="17">
    <w:abstractNumId w:val="13"/>
  </w:num>
  <w:num w:numId="18">
    <w:abstractNumId w:val="2"/>
  </w:num>
  <w:num w:numId="19">
    <w:abstractNumId w:val="16"/>
  </w:num>
  <w:num w:numId="20">
    <w:abstractNumId w:val="24"/>
  </w:num>
  <w:num w:numId="21">
    <w:abstractNumId w:val="9"/>
  </w:num>
  <w:num w:numId="22">
    <w:abstractNumId w:val="15"/>
  </w:num>
  <w:num w:numId="23">
    <w:abstractNumId w:val="20"/>
  </w:num>
  <w:num w:numId="24">
    <w:abstractNumId w:val="10"/>
  </w:num>
  <w:num w:numId="25">
    <w:abstractNumId w:val="8"/>
  </w:num>
  <w:num w:numId="2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gutterAtTop/>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D0E7F"/>
    <w:rsid w:val="0001489F"/>
    <w:rsid w:val="00037081"/>
    <w:rsid w:val="0004377B"/>
    <w:rsid w:val="000806C9"/>
    <w:rsid w:val="00095456"/>
    <w:rsid w:val="000E50B0"/>
    <w:rsid w:val="0013717C"/>
    <w:rsid w:val="001606B2"/>
    <w:rsid w:val="00167EDD"/>
    <w:rsid w:val="001B7153"/>
    <w:rsid w:val="001E4840"/>
    <w:rsid w:val="002114EC"/>
    <w:rsid w:val="00252EA6"/>
    <w:rsid w:val="00253B50"/>
    <w:rsid w:val="002738BB"/>
    <w:rsid w:val="00284C22"/>
    <w:rsid w:val="002930CE"/>
    <w:rsid w:val="002B129D"/>
    <w:rsid w:val="002C6854"/>
    <w:rsid w:val="002E75ED"/>
    <w:rsid w:val="00301502"/>
    <w:rsid w:val="00310460"/>
    <w:rsid w:val="00377AF6"/>
    <w:rsid w:val="003C3C0C"/>
    <w:rsid w:val="003D1A84"/>
    <w:rsid w:val="003E2B1F"/>
    <w:rsid w:val="003F66F6"/>
    <w:rsid w:val="00401654"/>
    <w:rsid w:val="00411472"/>
    <w:rsid w:val="00437DEC"/>
    <w:rsid w:val="00445C72"/>
    <w:rsid w:val="00466EA2"/>
    <w:rsid w:val="004C72BF"/>
    <w:rsid w:val="004C7D91"/>
    <w:rsid w:val="004D0E7F"/>
    <w:rsid w:val="005040E9"/>
    <w:rsid w:val="00507161"/>
    <w:rsid w:val="0056222E"/>
    <w:rsid w:val="00571EF4"/>
    <w:rsid w:val="00573799"/>
    <w:rsid w:val="00586860"/>
    <w:rsid w:val="00590DAA"/>
    <w:rsid w:val="005C3CF5"/>
    <w:rsid w:val="005E6CE8"/>
    <w:rsid w:val="005F33BF"/>
    <w:rsid w:val="00641DF3"/>
    <w:rsid w:val="006D70C0"/>
    <w:rsid w:val="007842C8"/>
    <w:rsid w:val="007A72A0"/>
    <w:rsid w:val="007B3C20"/>
    <w:rsid w:val="007F6B8E"/>
    <w:rsid w:val="00804729"/>
    <w:rsid w:val="008172E1"/>
    <w:rsid w:val="00874A1D"/>
    <w:rsid w:val="00875266"/>
    <w:rsid w:val="008772F7"/>
    <w:rsid w:val="0088506B"/>
    <w:rsid w:val="00893EE8"/>
    <w:rsid w:val="00894EAA"/>
    <w:rsid w:val="008A5CB9"/>
    <w:rsid w:val="008C0892"/>
    <w:rsid w:val="00935647"/>
    <w:rsid w:val="00990A40"/>
    <w:rsid w:val="0099640D"/>
    <w:rsid w:val="009F2777"/>
    <w:rsid w:val="00A01811"/>
    <w:rsid w:val="00A156BF"/>
    <w:rsid w:val="00A53CF5"/>
    <w:rsid w:val="00A54632"/>
    <w:rsid w:val="00A63B3A"/>
    <w:rsid w:val="00AB272B"/>
    <w:rsid w:val="00AB778A"/>
    <w:rsid w:val="00AC7F5E"/>
    <w:rsid w:val="00AD46F2"/>
    <w:rsid w:val="00AD4DC5"/>
    <w:rsid w:val="00B23CE7"/>
    <w:rsid w:val="00B44052"/>
    <w:rsid w:val="00B94022"/>
    <w:rsid w:val="00C13458"/>
    <w:rsid w:val="00C516B2"/>
    <w:rsid w:val="00C67A98"/>
    <w:rsid w:val="00C92478"/>
    <w:rsid w:val="00CA6959"/>
    <w:rsid w:val="00CF6486"/>
    <w:rsid w:val="00D01897"/>
    <w:rsid w:val="00D10EF4"/>
    <w:rsid w:val="00D13656"/>
    <w:rsid w:val="00D37BAD"/>
    <w:rsid w:val="00D4331C"/>
    <w:rsid w:val="00D60967"/>
    <w:rsid w:val="00DB2EC6"/>
    <w:rsid w:val="00DD10FE"/>
    <w:rsid w:val="00DD5DCC"/>
    <w:rsid w:val="00DE3102"/>
    <w:rsid w:val="00E00C6A"/>
    <w:rsid w:val="00E05435"/>
    <w:rsid w:val="00E36D30"/>
    <w:rsid w:val="00E94174"/>
    <w:rsid w:val="00EA10B5"/>
    <w:rsid w:val="00EB33AB"/>
    <w:rsid w:val="00ED2537"/>
    <w:rsid w:val="00F05F34"/>
    <w:rsid w:val="00F0759E"/>
    <w:rsid w:val="00F1347F"/>
    <w:rsid w:val="00F1513A"/>
    <w:rsid w:val="00F401AE"/>
    <w:rsid w:val="00F46A39"/>
    <w:rsid w:val="00F67C76"/>
    <w:rsid w:val="00F76145"/>
    <w:rsid w:val="00FA40B6"/>
    <w:rsid w:val="00FD3A63"/>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4628E38"/>
  <w15:chartTrackingRefBased/>
  <w15:docId w15:val="{62E11CCC-C2E7-4295-90D9-FD1522105F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4D0E7F"/>
    <w:pPr>
      <w:bidi/>
      <w:spacing w:line="360" w:lineRule="auto"/>
      <w:jc w:val="both"/>
    </w:pPr>
    <w:rPr>
      <w:rFonts w:ascii="David" w:eastAsia="David" w:hAnsi="David" w:cs="David"/>
      <w:sz w:val="24"/>
      <w:szCs w:val="24"/>
    </w:rPr>
  </w:style>
  <w:style w:type="paragraph" w:styleId="1">
    <w:name w:val="heading 1"/>
    <w:basedOn w:val="a0"/>
    <w:next w:val="a0"/>
    <w:link w:val="10"/>
    <w:uiPriority w:val="9"/>
    <w:qFormat/>
    <w:rsid w:val="00A01811"/>
    <w:pPr>
      <w:jc w:val="center"/>
      <w:outlineLvl w:val="0"/>
    </w:pPr>
    <w:rPr>
      <w:b/>
      <w:bCs/>
      <w:sz w:val="48"/>
      <w:szCs w:val="48"/>
    </w:rPr>
  </w:style>
  <w:style w:type="paragraph" w:styleId="2">
    <w:name w:val="heading 2"/>
    <w:basedOn w:val="5"/>
    <w:next w:val="a0"/>
    <w:link w:val="20"/>
    <w:uiPriority w:val="9"/>
    <w:unhideWhenUsed/>
    <w:qFormat/>
    <w:rsid w:val="00C67A98"/>
    <w:pPr>
      <w:pBdr>
        <w:bottom w:val="none" w:sz="0" w:space="0" w:color="auto"/>
      </w:pBdr>
      <w:spacing w:after="360"/>
    </w:pPr>
    <w:rPr>
      <w:spacing w:val="0"/>
      <w:sz w:val="36"/>
      <w:szCs w:val="36"/>
    </w:rPr>
  </w:style>
  <w:style w:type="paragraph" w:styleId="3">
    <w:name w:val="heading 3"/>
    <w:basedOn w:val="a0"/>
    <w:next w:val="a0"/>
    <w:link w:val="30"/>
    <w:uiPriority w:val="9"/>
    <w:unhideWhenUsed/>
    <w:qFormat/>
    <w:rsid w:val="00D4331C"/>
    <w:pPr>
      <w:keepNext/>
      <w:keepLines/>
      <w:spacing w:before="40" w:after="0"/>
      <w:outlineLvl w:val="2"/>
    </w:pPr>
    <w:rPr>
      <w:rFonts w:eastAsiaTheme="majorEastAsia"/>
      <w:b/>
      <w:bCs/>
      <w:color w:val="1F3763" w:themeColor="accent1" w:themeShade="7F"/>
    </w:rPr>
  </w:style>
  <w:style w:type="paragraph" w:styleId="4">
    <w:name w:val="heading 4"/>
    <w:basedOn w:val="a0"/>
    <w:next w:val="a0"/>
    <w:link w:val="40"/>
    <w:uiPriority w:val="9"/>
    <w:semiHidden/>
    <w:unhideWhenUsed/>
    <w:qFormat/>
    <w:rsid w:val="00AB778A"/>
    <w:pPr>
      <w:keepNext/>
      <w:keepLines/>
      <w:spacing w:before="240" w:after="40"/>
      <w:outlineLvl w:val="3"/>
    </w:pPr>
    <w:rPr>
      <w:b/>
    </w:rPr>
  </w:style>
  <w:style w:type="paragraph" w:styleId="50">
    <w:name w:val="heading 5"/>
    <w:basedOn w:val="a0"/>
    <w:next w:val="a0"/>
    <w:link w:val="51"/>
    <w:uiPriority w:val="9"/>
    <w:semiHidden/>
    <w:unhideWhenUsed/>
    <w:qFormat/>
    <w:rsid w:val="00AB778A"/>
    <w:pPr>
      <w:keepNext/>
      <w:keepLines/>
      <w:spacing w:before="220" w:after="40"/>
      <w:outlineLvl w:val="4"/>
    </w:pPr>
    <w:rPr>
      <w:b/>
      <w:sz w:val="22"/>
      <w:szCs w:val="22"/>
    </w:rPr>
  </w:style>
  <w:style w:type="paragraph" w:styleId="6">
    <w:name w:val="heading 6"/>
    <w:basedOn w:val="a0"/>
    <w:next w:val="a0"/>
    <w:link w:val="60"/>
    <w:uiPriority w:val="9"/>
    <w:semiHidden/>
    <w:unhideWhenUsed/>
    <w:qFormat/>
    <w:rsid w:val="00AB778A"/>
    <w:pPr>
      <w:keepNext/>
      <w:keepLines/>
      <w:spacing w:before="200" w:after="40"/>
      <w:outlineLvl w:val="5"/>
    </w:pPr>
    <w:rPr>
      <w:b/>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כותרת 1 תו"/>
    <w:basedOn w:val="a1"/>
    <w:link w:val="1"/>
    <w:uiPriority w:val="9"/>
    <w:rsid w:val="00A01811"/>
    <w:rPr>
      <w:rFonts w:ascii="David" w:hAnsi="David" w:cs="David"/>
      <w:b/>
      <w:bCs/>
      <w:sz w:val="48"/>
      <w:szCs w:val="48"/>
    </w:rPr>
  </w:style>
  <w:style w:type="paragraph" w:customStyle="1" w:styleId="5">
    <w:name w:val="5יחל"/>
    <w:basedOn w:val="a0"/>
    <w:link w:val="52"/>
    <w:qFormat/>
    <w:rsid w:val="005C3CF5"/>
    <w:pPr>
      <w:pBdr>
        <w:bottom w:val="single" w:sz="4" w:space="1" w:color="auto"/>
      </w:pBdr>
      <w:spacing w:before="360" w:after="120" w:line="240" w:lineRule="auto"/>
      <w:jc w:val="left"/>
      <w:outlineLvl w:val="1"/>
    </w:pPr>
    <w:rPr>
      <w:b/>
      <w:bCs/>
      <w:spacing w:val="30"/>
      <w:sz w:val="32"/>
      <w:szCs w:val="32"/>
    </w:rPr>
  </w:style>
  <w:style w:type="character" w:customStyle="1" w:styleId="52">
    <w:name w:val="5יחל תו"/>
    <w:basedOn w:val="a4"/>
    <w:link w:val="5"/>
    <w:rsid w:val="005C3CF5"/>
    <w:rPr>
      <w:rFonts w:ascii="David" w:hAnsi="David" w:cs="David"/>
      <w:b/>
      <w:bCs/>
      <w:spacing w:val="30"/>
      <w:sz w:val="32"/>
      <w:szCs w:val="32"/>
    </w:rPr>
  </w:style>
  <w:style w:type="character" w:customStyle="1" w:styleId="a4">
    <w:name w:val="ציטוט חזק תו"/>
    <w:basedOn w:val="a1"/>
    <w:link w:val="a5"/>
    <w:uiPriority w:val="30"/>
    <w:rsid w:val="00445C72"/>
    <w:rPr>
      <w:rFonts w:ascii="David" w:hAnsi="David" w:cs="David"/>
      <w:b/>
      <w:bCs/>
      <w:sz w:val="24"/>
      <w:szCs w:val="24"/>
    </w:rPr>
  </w:style>
  <w:style w:type="paragraph" w:styleId="a5">
    <w:name w:val="Intense Quote"/>
    <w:basedOn w:val="a0"/>
    <w:next w:val="a0"/>
    <w:link w:val="a4"/>
    <w:uiPriority w:val="30"/>
    <w:qFormat/>
    <w:rsid w:val="00445C72"/>
    <w:pPr>
      <w:pBdr>
        <w:top w:val="single" w:sz="4" w:space="10" w:color="4472C4" w:themeColor="accent1"/>
        <w:bottom w:val="single" w:sz="4" w:space="10" w:color="4472C4" w:themeColor="accent1"/>
      </w:pBdr>
      <w:spacing w:before="120" w:after="120" w:line="240" w:lineRule="auto"/>
      <w:jc w:val="left"/>
    </w:pPr>
    <w:rPr>
      <w:b/>
      <w:bCs/>
    </w:rPr>
  </w:style>
  <w:style w:type="character" w:customStyle="1" w:styleId="20">
    <w:name w:val="כותרת 2 תו"/>
    <w:basedOn w:val="a1"/>
    <w:link w:val="2"/>
    <w:uiPriority w:val="9"/>
    <w:rsid w:val="00C67A98"/>
    <w:rPr>
      <w:rFonts w:ascii="David" w:hAnsi="David" w:cs="David"/>
      <w:b/>
      <w:bCs/>
      <w:sz w:val="36"/>
      <w:szCs w:val="36"/>
    </w:rPr>
  </w:style>
  <w:style w:type="character" w:customStyle="1" w:styleId="30">
    <w:name w:val="כותרת 3 תו"/>
    <w:basedOn w:val="a1"/>
    <w:link w:val="3"/>
    <w:uiPriority w:val="9"/>
    <w:rsid w:val="00D4331C"/>
    <w:rPr>
      <w:rFonts w:ascii="David" w:eastAsiaTheme="majorEastAsia" w:hAnsi="David" w:cs="David"/>
      <w:b/>
      <w:bCs/>
      <w:color w:val="1F3763" w:themeColor="accent1" w:themeShade="7F"/>
      <w:sz w:val="24"/>
      <w:szCs w:val="24"/>
    </w:rPr>
  </w:style>
  <w:style w:type="character" w:customStyle="1" w:styleId="40">
    <w:name w:val="כותרת 4 תו"/>
    <w:basedOn w:val="a1"/>
    <w:link w:val="4"/>
    <w:uiPriority w:val="9"/>
    <w:semiHidden/>
    <w:rsid w:val="00AB778A"/>
    <w:rPr>
      <w:rFonts w:ascii="David" w:eastAsia="David" w:hAnsi="David" w:cs="David"/>
      <w:b/>
      <w:sz w:val="24"/>
      <w:szCs w:val="24"/>
    </w:rPr>
  </w:style>
  <w:style w:type="character" w:customStyle="1" w:styleId="51">
    <w:name w:val="כותרת 5 תו"/>
    <w:basedOn w:val="a1"/>
    <w:link w:val="50"/>
    <w:uiPriority w:val="9"/>
    <w:semiHidden/>
    <w:rsid w:val="00AB778A"/>
    <w:rPr>
      <w:rFonts w:ascii="David" w:eastAsia="David" w:hAnsi="David" w:cs="David"/>
      <w:b/>
    </w:rPr>
  </w:style>
  <w:style w:type="character" w:customStyle="1" w:styleId="60">
    <w:name w:val="כותרת 6 תו"/>
    <w:basedOn w:val="a1"/>
    <w:link w:val="6"/>
    <w:uiPriority w:val="9"/>
    <w:semiHidden/>
    <w:rsid w:val="00AB778A"/>
    <w:rPr>
      <w:rFonts w:ascii="David" w:eastAsia="David" w:hAnsi="David" w:cs="David"/>
      <w:b/>
      <w:sz w:val="20"/>
      <w:szCs w:val="20"/>
    </w:rPr>
  </w:style>
  <w:style w:type="paragraph" w:styleId="a6">
    <w:name w:val="header"/>
    <w:basedOn w:val="a0"/>
    <w:link w:val="a7"/>
    <w:uiPriority w:val="99"/>
    <w:unhideWhenUsed/>
    <w:rsid w:val="00586860"/>
    <w:pPr>
      <w:tabs>
        <w:tab w:val="center" w:pos="4153"/>
        <w:tab w:val="right" w:pos="8306"/>
      </w:tabs>
      <w:spacing w:after="0" w:line="240" w:lineRule="auto"/>
    </w:pPr>
  </w:style>
  <w:style w:type="character" w:customStyle="1" w:styleId="a7">
    <w:name w:val="כותרת עליונה תו"/>
    <w:basedOn w:val="a1"/>
    <w:link w:val="a6"/>
    <w:uiPriority w:val="99"/>
    <w:rsid w:val="00586860"/>
    <w:rPr>
      <w:rFonts w:ascii="David" w:hAnsi="David" w:cs="David"/>
      <w:sz w:val="24"/>
      <w:szCs w:val="24"/>
    </w:rPr>
  </w:style>
  <w:style w:type="paragraph" w:styleId="a8">
    <w:name w:val="footer"/>
    <w:basedOn w:val="a0"/>
    <w:link w:val="a9"/>
    <w:uiPriority w:val="99"/>
    <w:unhideWhenUsed/>
    <w:rsid w:val="00586860"/>
    <w:pPr>
      <w:tabs>
        <w:tab w:val="center" w:pos="4153"/>
        <w:tab w:val="right" w:pos="8306"/>
      </w:tabs>
      <w:spacing w:after="0" w:line="240" w:lineRule="auto"/>
    </w:pPr>
  </w:style>
  <w:style w:type="character" w:customStyle="1" w:styleId="a9">
    <w:name w:val="כותרת תחתונה תו"/>
    <w:basedOn w:val="a1"/>
    <w:link w:val="a8"/>
    <w:uiPriority w:val="99"/>
    <w:rsid w:val="00586860"/>
    <w:rPr>
      <w:rFonts w:ascii="David" w:hAnsi="David" w:cs="David"/>
      <w:sz w:val="24"/>
      <w:szCs w:val="24"/>
    </w:rPr>
  </w:style>
  <w:style w:type="paragraph" w:customStyle="1" w:styleId="aa">
    <w:name w:val="בסד"/>
    <w:basedOn w:val="a6"/>
    <w:link w:val="ab"/>
    <w:qFormat/>
    <w:rsid w:val="00ED2537"/>
    <w:pPr>
      <w:bidi w:val="0"/>
      <w:ind w:right="316"/>
      <w:jc w:val="right"/>
    </w:pPr>
    <w:rPr>
      <w:color w:val="FFFFFF" w:themeColor="background1"/>
      <w:sz w:val="16"/>
      <w:szCs w:val="16"/>
    </w:rPr>
  </w:style>
  <w:style w:type="character" w:customStyle="1" w:styleId="ab">
    <w:name w:val="בסד תו"/>
    <w:basedOn w:val="a7"/>
    <w:link w:val="aa"/>
    <w:rsid w:val="00ED2537"/>
    <w:rPr>
      <w:rFonts w:ascii="David" w:hAnsi="David" w:cs="David"/>
      <w:color w:val="FFFFFF" w:themeColor="background1"/>
      <w:sz w:val="16"/>
      <w:szCs w:val="16"/>
    </w:rPr>
  </w:style>
  <w:style w:type="paragraph" w:customStyle="1" w:styleId="ac">
    <w:name w:val="פסוקים"/>
    <w:basedOn w:val="a0"/>
    <w:link w:val="ad"/>
    <w:autoRedefine/>
    <w:qFormat/>
    <w:rsid w:val="00095456"/>
    <w:pPr>
      <w:spacing w:before="120"/>
    </w:pPr>
    <w:rPr>
      <w:rFonts w:cs="Guttman Keren"/>
      <w:b/>
      <w:bCs/>
      <w:sz w:val="22"/>
      <w:szCs w:val="22"/>
    </w:rPr>
  </w:style>
  <w:style w:type="character" w:customStyle="1" w:styleId="ad">
    <w:name w:val="פסוקים תו"/>
    <w:basedOn w:val="a1"/>
    <w:link w:val="ac"/>
    <w:rsid w:val="00095456"/>
    <w:rPr>
      <w:rFonts w:ascii="David" w:hAnsi="David" w:cs="Guttman Keren"/>
      <w:b/>
      <w:bCs/>
    </w:rPr>
  </w:style>
  <w:style w:type="paragraph" w:customStyle="1" w:styleId="ae">
    <w:name w:val="פרשנים"/>
    <w:basedOn w:val="a0"/>
    <w:link w:val="af"/>
    <w:qFormat/>
    <w:rsid w:val="00573799"/>
    <w:pPr>
      <w:spacing w:after="120"/>
    </w:pPr>
    <w:rPr>
      <w:color w:val="0070C0"/>
    </w:rPr>
  </w:style>
  <w:style w:type="character" w:customStyle="1" w:styleId="af">
    <w:name w:val="פרשנים תו"/>
    <w:basedOn w:val="a1"/>
    <w:link w:val="ae"/>
    <w:rsid w:val="00573799"/>
    <w:rPr>
      <w:rFonts w:ascii="David" w:hAnsi="David" w:cs="David"/>
      <w:color w:val="0070C0"/>
      <w:sz w:val="24"/>
      <w:szCs w:val="24"/>
    </w:rPr>
  </w:style>
  <w:style w:type="paragraph" w:customStyle="1" w:styleId="af0">
    <w:name w:val="שםפרשן"/>
    <w:basedOn w:val="a0"/>
    <w:link w:val="af1"/>
    <w:qFormat/>
    <w:rsid w:val="00573799"/>
    <w:pPr>
      <w:spacing w:before="240" w:after="240" w:line="240" w:lineRule="auto"/>
    </w:pPr>
    <w:rPr>
      <w:b/>
      <w:bCs/>
      <w:color w:val="0070C0"/>
      <w:sz w:val="26"/>
      <w:szCs w:val="26"/>
    </w:rPr>
  </w:style>
  <w:style w:type="character" w:customStyle="1" w:styleId="af1">
    <w:name w:val="שםפרשן תו"/>
    <w:basedOn w:val="a1"/>
    <w:link w:val="af0"/>
    <w:rsid w:val="00573799"/>
    <w:rPr>
      <w:rFonts w:ascii="David" w:hAnsi="David" w:cs="David"/>
      <w:b/>
      <w:bCs/>
      <w:color w:val="0070C0"/>
      <w:sz w:val="26"/>
      <w:szCs w:val="26"/>
    </w:rPr>
  </w:style>
  <w:style w:type="paragraph" w:customStyle="1" w:styleId="af2">
    <w:name w:val="שאלה"/>
    <w:basedOn w:val="a0"/>
    <w:link w:val="af3"/>
    <w:qFormat/>
    <w:rsid w:val="00B44052"/>
    <w:pPr>
      <w:pBdr>
        <w:top w:val="single" w:sz="4" w:space="10" w:color="auto"/>
      </w:pBdr>
      <w:spacing w:before="720"/>
    </w:pPr>
    <w:rPr>
      <w:b/>
      <w:bCs/>
      <w:sz w:val="28"/>
      <w:szCs w:val="28"/>
    </w:rPr>
  </w:style>
  <w:style w:type="character" w:customStyle="1" w:styleId="af3">
    <w:name w:val="שאלה תו"/>
    <w:basedOn w:val="a1"/>
    <w:link w:val="af2"/>
    <w:rsid w:val="00B44052"/>
    <w:rPr>
      <w:rFonts w:ascii="David" w:eastAsia="David" w:hAnsi="David" w:cs="David"/>
      <w:b/>
      <w:bCs/>
      <w:sz w:val="28"/>
      <w:szCs w:val="28"/>
    </w:rPr>
  </w:style>
  <w:style w:type="paragraph" w:customStyle="1" w:styleId="af4">
    <w:name w:val="רשותכותרת"/>
    <w:basedOn w:val="af2"/>
    <w:link w:val="af5"/>
    <w:qFormat/>
    <w:rsid w:val="00377AF6"/>
    <w:pPr>
      <w:spacing w:before="480"/>
    </w:pPr>
  </w:style>
  <w:style w:type="character" w:customStyle="1" w:styleId="af5">
    <w:name w:val="רשותכותרת תו"/>
    <w:basedOn w:val="a1"/>
    <w:link w:val="af4"/>
    <w:rsid w:val="00377AF6"/>
    <w:rPr>
      <w:rFonts w:ascii="David" w:hAnsi="David" w:cs="David"/>
      <w:b/>
      <w:bCs/>
      <w:sz w:val="24"/>
      <w:szCs w:val="24"/>
    </w:rPr>
  </w:style>
  <w:style w:type="paragraph" w:styleId="NormalWeb">
    <w:name w:val="Normal (Web)"/>
    <w:basedOn w:val="a0"/>
    <w:uiPriority w:val="99"/>
    <w:semiHidden/>
    <w:unhideWhenUsed/>
    <w:rsid w:val="003E2B1F"/>
    <w:pPr>
      <w:bidi w:val="0"/>
      <w:spacing w:before="100" w:beforeAutospacing="1" w:after="100" w:afterAutospacing="1" w:line="240" w:lineRule="auto"/>
      <w:jc w:val="left"/>
    </w:pPr>
    <w:rPr>
      <w:rFonts w:ascii="Times New Roman" w:eastAsia="Times New Roman" w:hAnsi="Times New Roman" w:cs="Times New Roman"/>
    </w:rPr>
  </w:style>
  <w:style w:type="character" w:styleId="af6">
    <w:name w:val="Strong"/>
    <w:basedOn w:val="a1"/>
    <w:uiPriority w:val="22"/>
    <w:qFormat/>
    <w:rsid w:val="003E2B1F"/>
    <w:rPr>
      <w:b/>
      <w:bCs/>
    </w:rPr>
  </w:style>
  <w:style w:type="paragraph" w:customStyle="1" w:styleId="a">
    <w:name w:val="שאלות"/>
    <w:link w:val="af7"/>
    <w:qFormat/>
    <w:rsid w:val="00A01811"/>
    <w:pPr>
      <w:numPr>
        <w:numId w:val="1"/>
      </w:numPr>
      <w:ind w:left="368"/>
    </w:pPr>
    <w:rPr>
      <w:rFonts w:ascii="David" w:hAnsi="David" w:cs="David"/>
      <w:color w:val="833C0B" w:themeColor="accent2" w:themeShade="80"/>
      <w:sz w:val="24"/>
      <w:szCs w:val="24"/>
    </w:rPr>
  </w:style>
  <w:style w:type="character" w:customStyle="1" w:styleId="af7">
    <w:name w:val="שאלות תו"/>
    <w:basedOn w:val="af3"/>
    <w:link w:val="a"/>
    <w:rsid w:val="00A01811"/>
    <w:rPr>
      <w:rFonts w:ascii="David" w:eastAsia="David" w:hAnsi="David" w:cs="David"/>
      <w:b w:val="0"/>
      <w:bCs w:val="0"/>
      <w:color w:val="833C0B" w:themeColor="accent2" w:themeShade="80"/>
      <w:sz w:val="24"/>
      <w:szCs w:val="24"/>
    </w:rPr>
  </w:style>
  <w:style w:type="paragraph" w:customStyle="1" w:styleId="af8">
    <w:name w:val="קטעםרקע"/>
    <w:basedOn w:val="a0"/>
    <w:link w:val="af9"/>
    <w:qFormat/>
    <w:rsid w:val="002C6854"/>
    <w:pPr>
      <w:shd w:val="clear" w:color="auto" w:fill="D9D9D9" w:themeFill="background1" w:themeFillShade="D9"/>
      <w:tabs>
        <w:tab w:val="left" w:pos="3422"/>
      </w:tabs>
    </w:pPr>
  </w:style>
  <w:style w:type="character" w:customStyle="1" w:styleId="af9">
    <w:name w:val="קטעםרקע תו"/>
    <w:basedOn w:val="a1"/>
    <w:link w:val="af8"/>
    <w:rsid w:val="002C6854"/>
    <w:rPr>
      <w:rFonts w:ascii="David" w:hAnsi="David" w:cs="David"/>
      <w:sz w:val="24"/>
      <w:szCs w:val="24"/>
      <w:shd w:val="clear" w:color="auto" w:fill="D9D9D9" w:themeFill="background1" w:themeFillShade="D9"/>
    </w:rPr>
  </w:style>
  <w:style w:type="paragraph" w:customStyle="1" w:styleId="afa">
    <w:name w:val="כותרתרשות"/>
    <w:basedOn w:val="af4"/>
    <w:link w:val="afb"/>
    <w:rsid w:val="0001489F"/>
    <w:pPr>
      <w:ind w:left="509"/>
    </w:pPr>
  </w:style>
  <w:style w:type="character" w:customStyle="1" w:styleId="afb">
    <w:name w:val="כותרתרשות תו"/>
    <w:basedOn w:val="af5"/>
    <w:link w:val="afa"/>
    <w:rsid w:val="0001489F"/>
    <w:rPr>
      <w:rFonts w:ascii="David" w:hAnsi="David" w:cs="David"/>
      <w:b/>
      <w:bCs/>
      <w:sz w:val="24"/>
      <w:szCs w:val="24"/>
    </w:rPr>
  </w:style>
  <w:style w:type="paragraph" w:customStyle="1" w:styleId="afc">
    <w:name w:val="תתכותרת רשות"/>
    <w:basedOn w:val="af2"/>
    <w:link w:val="afd"/>
    <w:qFormat/>
    <w:rsid w:val="00445C72"/>
    <w:rPr>
      <w:sz w:val="22"/>
      <w:szCs w:val="22"/>
    </w:rPr>
  </w:style>
  <w:style w:type="character" w:customStyle="1" w:styleId="afd">
    <w:name w:val="תתכותרת רשות תו"/>
    <w:basedOn w:val="af3"/>
    <w:link w:val="afc"/>
    <w:rsid w:val="00445C72"/>
    <w:rPr>
      <w:rFonts w:ascii="David" w:eastAsia="David" w:hAnsi="David" w:cs="David"/>
      <w:b/>
      <w:bCs/>
      <w:sz w:val="26"/>
      <w:szCs w:val="26"/>
    </w:rPr>
  </w:style>
  <w:style w:type="paragraph" w:customStyle="1" w:styleId="afe">
    <w:name w:val="רגיל רשות"/>
    <w:basedOn w:val="a0"/>
    <w:link w:val="aff"/>
    <w:qFormat/>
    <w:rsid w:val="0001489F"/>
    <w:pPr>
      <w:ind w:left="509"/>
    </w:pPr>
    <w:rPr>
      <w:sz w:val="20"/>
      <w:szCs w:val="20"/>
    </w:rPr>
  </w:style>
  <w:style w:type="character" w:customStyle="1" w:styleId="aff">
    <w:name w:val="רגיל רשות תו"/>
    <w:basedOn w:val="a1"/>
    <w:link w:val="afe"/>
    <w:rsid w:val="0001489F"/>
    <w:rPr>
      <w:rFonts w:ascii="David" w:hAnsi="David" w:cs="David"/>
      <w:sz w:val="20"/>
      <w:szCs w:val="20"/>
    </w:rPr>
  </w:style>
  <w:style w:type="paragraph" w:customStyle="1" w:styleId="aff0">
    <w:name w:val="פרשן רשות"/>
    <w:basedOn w:val="aff1"/>
    <w:link w:val="aff2"/>
    <w:rsid w:val="007F6B8E"/>
  </w:style>
  <w:style w:type="character" w:customStyle="1" w:styleId="aff2">
    <w:name w:val="פרשן רשות תו"/>
    <w:basedOn w:val="af"/>
    <w:link w:val="aff0"/>
    <w:rsid w:val="007F6B8E"/>
    <w:rPr>
      <w:rFonts w:ascii="David" w:eastAsia="David" w:hAnsi="David" w:cs="David"/>
      <w:color w:val="00B050"/>
      <w:sz w:val="24"/>
      <w:szCs w:val="24"/>
    </w:rPr>
  </w:style>
  <w:style w:type="paragraph" w:customStyle="1" w:styleId="aff1">
    <w:name w:val="הערה למורה"/>
    <w:basedOn w:val="afe"/>
    <w:link w:val="aff3"/>
    <w:qFormat/>
    <w:rsid w:val="007F6B8E"/>
    <w:pPr>
      <w:ind w:left="0"/>
    </w:pPr>
    <w:rPr>
      <w:color w:val="00B050"/>
      <w:sz w:val="24"/>
      <w:szCs w:val="24"/>
    </w:rPr>
  </w:style>
  <w:style w:type="character" w:customStyle="1" w:styleId="aff3">
    <w:name w:val="הערה למורה תו"/>
    <w:basedOn w:val="aff"/>
    <w:link w:val="aff1"/>
    <w:rsid w:val="007F6B8E"/>
    <w:rPr>
      <w:rFonts w:ascii="David" w:eastAsia="David" w:hAnsi="David" w:cs="David"/>
      <w:color w:val="00B050"/>
      <w:sz w:val="24"/>
      <w:szCs w:val="24"/>
    </w:rPr>
  </w:style>
  <w:style w:type="paragraph" w:styleId="aff4">
    <w:name w:val="List Paragraph"/>
    <w:basedOn w:val="a0"/>
    <w:uiPriority w:val="34"/>
    <w:qFormat/>
    <w:rsid w:val="00310460"/>
    <w:pPr>
      <w:ind w:left="720"/>
    </w:pPr>
  </w:style>
  <w:style w:type="paragraph" w:styleId="aff5">
    <w:name w:val="TOC Heading"/>
    <w:basedOn w:val="1"/>
    <w:next w:val="a0"/>
    <w:uiPriority w:val="39"/>
    <w:unhideWhenUsed/>
    <w:qFormat/>
    <w:rsid w:val="007B3C20"/>
    <w:pPr>
      <w:keepNext/>
      <w:keepLines/>
      <w:spacing w:before="240" w:after="0" w:line="259" w:lineRule="auto"/>
      <w:jc w:val="left"/>
      <w:outlineLvl w:val="9"/>
    </w:pPr>
    <w:rPr>
      <w:rFonts w:asciiTheme="majorHAnsi" w:eastAsiaTheme="majorEastAsia" w:hAnsiTheme="majorHAnsi" w:cstheme="majorBidi"/>
      <w:b w:val="0"/>
      <w:bCs w:val="0"/>
      <w:color w:val="2F5496" w:themeColor="accent1" w:themeShade="BF"/>
      <w:sz w:val="32"/>
      <w:szCs w:val="32"/>
      <w:rtl/>
      <w:cs/>
    </w:rPr>
  </w:style>
  <w:style w:type="paragraph" w:styleId="TOC1">
    <w:name w:val="toc 1"/>
    <w:basedOn w:val="a0"/>
    <w:next w:val="a0"/>
    <w:autoRedefine/>
    <w:uiPriority w:val="39"/>
    <w:unhideWhenUsed/>
    <w:rsid w:val="007B3C20"/>
    <w:pPr>
      <w:spacing w:after="100"/>
    </w:pPr>
  </w:style>
  <w:style w:type="paragraph" w:styleId="TOC2">
    <w:name w:val="toc 2"/>
    <w:basedOn w:val="a0"/>
    <w:next w:val="a0"/>
    <w:autoRedefine/>
    <w:uiPriority w:val="39"/>
    <w:unhideWhenUsed/>
    <w:rsid w:val="007B3C20"/>
    <w:pPr>
      <w:spacing w:after="100"/>
      <w:ind w:left="240"/>
    </w:pPr>
  </w:style>
  <w:style w:type="paragraph" w:styleId="TOC3">
    <w:name w:val="toc 3"/>
    <w:basedOn w:val="a0"/>
    <w:next w:val="a0"/>
    <w:autoRedefine/>
    <w:uiPriority w:val="39"/>
    <w:unhideWhenUsed/>
    <w:rsid w:val="007B3C20"/>
    <w:pPr>
      <w:spacing w:after="100"/>
      <w:ind w:left="480"/>
    </w:pPr>
  </w:style>
  <w:style w:type="character" w:styleId="Hyperlink">
    <w:name w:val="Hyperlink"/>
    <w:basedOn w:val="a1"/>
    <w:uiPriority w:val="99"/>
    <w:unhideWhenUsed/>
    <w:rsid w:val="007B3C20"/>
    <w:rPr>
      <w:color w:val="0563C1" w:themeColor="hyperlink"/>
      <w:u w:val="single"/>
    </w:rPr>
  </w:style>
  <w:style w:type="paragraph" w:customStyle="1" w:styleId="aff6">
    <w:name w:val="שם היחידה"/>
    <w:basedOn w:val="1"/>
    <w:link w:val="aff7"/>
    <w:qFormat/>
    <w:rsid w:val="00284C22"/>
    <w:pPr>
      <w:spacing w:before="360"/>
    </w:pPr>
    <w:rPr>
      <w:sz w:val="44"/>
      <w:szCs w:val="44"/>
    </w:rPr>
  </w:style>
  <w:style w:type="character" w:customStyle="1" w:styleId="aff7">
    <w:name w:val="שם היחידה תו"/>
    <w:basedOn w:val="10"/>
    <w:link w:val="aff6"/>
    <w:rsid w:val="00284C22"/>
    <w:rPr>
      <w:rFonts w:ascii="David" w:hAnsi="David" w:cs="David"/>
      <w:b/>
      <w:bCs/>
      <w:sz w:val="44"/>
      <w:szCs w:val="44"/>
    </w:rPr>
  </w:style>
  <w:style w:type="paragraph" w:customStyle="1" w:styleId="aff8">
    <w:name w:val="שאלותמכוונות"/>
    <w:link w:val="aff9"/>
    <w:qFormat/>
    <w:rsid w:val="00C67A98"/>
    <w:pPr>
      <w:shd w:val="clear" w:color="auto" w:fill="D9E2F3" w:themeFill="accent1" w:themeFillTint="33"/>
    </w:pPr>
    <w:rPr>
      <w:rFonts w:ascii="David" w:hAnsi="David" w:cs="David"/>
      <w:sz w:val="20"/>
      <w:szCs w:val="20"/>
    </w:rPr>
  </w:style>
  <w:style w:type="character" w:customStyle="1" w:styleId="aff9">
    <w:name w:val="שאלותמכוונות תו"/>
    <w:basedOn w:val="a1"/>
    <w:link w:val="aff8"/>
    <w:rsid w:val="00C67A98"/>
    <w:rPr>
      <w:rFonts w:ascii="David" w:hAnsi="David" w:cs="David"/>
      <w:sz w:val="20"/>
      <w:szCs w:val="20"/>
      <w:shd w:val="clear" w:color="auto" w:fill="D9E2F3" w:themeFill="accent1" w:themeFillTint="33"/>
    </w:rPr>
  </w:style>
  <w:style w:type="paragraph" w:styleId="affa">
    <w:name w:val="Title"/>
    <w:basedOn w:val="a0"/>
    <w:next w:val="a0"/>
    <w:link w:val="affb"/>
    <w:uiPriority w:val="10"/>
    <w:qFormat/>
    <w:rsid w:val="00AB778A"/>
    <w:pPr>
      <w:keepNext/>
      <w:keepLines/>
      <w:spacing w:before="480" w:after="120"/>
    </w:pPr>
    <w:rPr>
      <w:b/>
      <w:sz w:val="72"/>
      <w:szCs w:val="72"/>
    </w:rPr>
  </w:style>
  <w:style w:type="character" w:customStyle="1" w:styleId="affb">
    <w:name w:val="כותרת טקסט תו"/>
    <w:basedOn w:val="a1"/>
    <w:link w:val="affa"/>
    <w:uiPriority w:val="10"/>
    <w:rsid w:val="00AB778A"/>
    <w:rPr>
      <w:rFonts w:ascii="David" w:eastAsia="David" w:hAnsi="David" w:cs="David"/>
      <w:b/>
      <w:sz w:val="72"/>
      <w:szCs w:val="72"/>
    </w:rPr>
  </w:style>
  <w:style w:type="paragraph" w:styleId="affc">
    <w:name w:val="Subtitle"/>
    <w:basedOn w:val="a0"/>
    <w:next w:val="a0"/>
    <w:link w:val="affd"/>
    <w:uiPriority w:val="11"/>
    <w:qFormat/>
    <w:rsid w:val="00AB778A"/>
    <w:pPr>
      <w:keepNext/>
      <w:keepLines/>
      <w:spacing w:before="360" w:after="80"/>
    </w:pPr>
    <w:rPr>
      <w:rFonts w:ascii="Georgia" w:eastAsia="Georgia" w:hAnsi="Georgia" w:cs="Georgia"/>
      <w:i/>
      <w:color w:val="666666"/>
      <w:sz w:val="48"/>
      <w:szCs w:val="48"/>
    </w:rPr>
  </w:style>
  <w:style w:type="character" w:customStyle="1" w:styleId="affd">
    <w:name w:val="כותרת משנה תו"/>
    <w:basedOn w:val="a1"/>
    <w:link w:val="affc"/>
    <w:uiPriority w:val="11"/>
    <w:rsid w:val="00AB778A"/>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5549404">
      <w:bodyDiv w:val="1"/>
      <w:marLeft w:val="0"/>
      <w:marRight w:val="0"/>
      <w:marTop w:val="0"/>
      <w:marBottom w:val="0"/>
      <w:divBdr>
        <w:top w:val="none" w:sz="0" w:space="0" w:color="auto"/>
        <w:left w:val="none" w:sz="0" w:space="0" w:color="auto"/>
        <w:bottom w:val="none" w:sz="0" w:space="0" w:color="auto"/>
        <w:right w:val="none" w:sz="0" w:space="0" w:color="auto"/>
      </w:divBdr>
    </w:div>
    <w:div w:id="714934080">
      <w:bodyDiv w:val="1"/>
      <w:marLeft w:val="0"/>
      <w:marRight w:val="0"/>
      <w:marTop w:val="0"/>
      <w:marBottom w:val="0"/>
      <w:divBdr>
        <w:top w:val="none" w:sz="0" w:space="0" w:color="auto"/>
        <w:left w:val="none" w:sz="0" w:space="0" w:color="auto"/>
        <w:bottom w:val="none" w:sz="0" w:space="0" w:color="auto"/>
        <w:right w:val="none" w:sz="0" w:space="0" w:color="auto"/>
      </w:divBdr>
    </w:div>
    <w:div w:id="1038893976">
      <w:bodyDiv w:val="1"/>
      <w:marLeft w:val="0"/>
      <w:marRight w:val="0"/>
      <w:marTop w:val="0"/>
      <w:marBottom w:val="0"/>
      <w:divBdr>
        <w:top w:val="none" w:sz="0" w:space="0" w:color="auto"/>
        <w:left w:val="none" w:sz="0" w:space="0" w:color="auto"/>
        <w:bottom w:val="none" w:sz="0" w:space="0" w:color="auto"/>
        <w:right w:val="none" w:sz="0" w:space="0" w:color="auto"/>
      </w:divBdr>
    </w:div>
    <w:div w:id="13350656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d:\My%20Documents\&#1514;&#1489;&#1504;&#1497;&#1493;&#1514;%20&#1502;&#1493;&#1514;&#1488;&#1502;&#1493;&#1514;%20&#1488;&#1497;&#1513;&#1497;&#1514;%20&#1513;&#1500;%20Office\atar-dvarim.dotm" TargetMode="Externa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9F8812-D5EA-4D70-9A83-DA983FFC16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atar-dvarim</Template>
  <TotalTime>9</TotalTime>
  <Pages>2</Pages>
  <Words>667</Words>
  <Characters>3339</Characters>
  <Application>Microsoft Office Word</Application>
  <DocSecurity>0</DocSecurity>
  <Lines>27</Lines>
  <Paragraphs>7</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3999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יאיר אפרתי</dc:creator>
  <cp:keywords/>
  <dc:description/>
  <cp:lastModifiedBy>נעמה קופלוביץ</cp:lastModifiedBy>
  <cp:revision>3</cp:revision>
  <cp:lastPrinted>2021-06-10T14:35:00Z</cp:lastPrinted>
  <dcterms:created xsi:type="dcterms:W3CDTF">2022-02-27T21:08:00Z</dcterms:created>
  <dcterms:modified xsi:type="dcterms:W3CDTF">2022-02-27T21:22:00Z</dcterms:modified>
</cp:coreProperties>
</file>