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6F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b/>
          <w:bCs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b/>
          <w:bCs/>
          <w:sz w:val="28"/>
          <w:szCs w:val="28"/>
          <w:rtl/>
          <w:lang w:val="en-US"/>
        </w:rPr>
        <w:t>שער</w:t>
      </w:r>
      <w:r w:rsidRPr="003876DE">
        <w:rPr>
          <w:rFonts w:ascii="Calibri" w:eastAsia="Calibri" w:hAnsi="Calibri" w:cs="David"/>
          <w:b/>
          <w:bCs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b/>
          <w:bCs/>
          <w:sz w:val="28"/>
          <w:szCs w:val="28"/>
          <w:rtl/>
          <w:lang w:val="en-US"/>
        </w:rPr>
        <w:t>ד</w:t>
      </w:r>
      <w:r w:rsidRPr="003876DE">
        <w:rPr>
          <w:rFonts w:ascii="Calibri" w:eastAsia="Calibri" w:hAnsi="Calibri" w:cs="David"/>
          <w:b/>
          <w:bCs/>
          <w:sz w:val="28"/>
          <w:szCs w:val="28"/>
          <w:rtl/>
          <w:lang w:val="en-US"/>
        </w:rPr>
        <w:t xml:space="preserve">' – </w:t>
      </w:r>
      <w:r w:rsidRPr="003876DE">
        <w:rPr>
          <w:rFonts w:ascii="Calibri" w:eastAsia="Calibri" w:hAnsi="Calibri" w:cs="David" w:hint="cs"/>
          <w:b/>
          <w:bCs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b/>
          <w:bCs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b/>
          <w:bCs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b/>
          <w:bCs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b/>
          <w:bCs/>
          <w:sz w:val="28"/>
          <w:szCs w:val="28"/>
          <w:rtl/>
          <w:lang w:val="en-US"/>
        </w:rPr>
        <w:t>כמפגש</w:t>
      </w:r>
    </w:p>
    <w:p w14:paraId="4D6F4B94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לחשוב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41B3572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לחשוב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השכינה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כנגדו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שנאמר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שיוויתי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לנגדי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תמיד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כנגדנו</w:t>
      </w:r>
    </w:p>
    <w:p w14:paraId="1823BD67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הקושי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במפגש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נראה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להתמקד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בשני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</w:t>
      </w:r>
    </w:p>
    <w:p w14:paraId="2E25D56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בלב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במילים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שמוציא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מהפה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לחשוב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השכינה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ממש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להסיר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המחשבות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המטרידות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לדמיין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מלך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ממש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מסדר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המילים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שיעשה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</w:t>
      </w:r>
    </w:p>
    <w:p w14:paraId="7C78F16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3.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הברכות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בברכה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הראשונה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ברכת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בברכה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חייב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לחזור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מההתחלה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למרות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חוזרים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מהחשש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</w:p>
    <w:p w14:paraId="46D33CC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יצירת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אוירה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מתאימה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סילוק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מסיחים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התנהגות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נכונה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</w:p>
    <w:p w14:paraId="30CFE8D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4.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לעשות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3323BF85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להחזיק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מזוזה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ספר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סכין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קערה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וככר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ילד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קטן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כבד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הסיבה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</w:t>
      </w:r>
    </w:p>
    <w:p w14:paraId="7D77152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מרוכז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מהחשש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יפלו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יינזקו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יתלכלכו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</w:t>
      </w:r>
    </w:p>
    <w:p w14:paraId="5C72553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5.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ציינו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מצבים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עקרוניים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תסתפקו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בהבאת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דוגמה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שבהם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להחזיק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שונים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במשך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293C5B6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החפץ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המוחזק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חלק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מצורכי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כגון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).</w:t>
      </w:r>
    </w:p>
    <w:p w14:paraId="0B8C37C6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-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החזקת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החפץ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תביא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לידי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טרוד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מאשר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מחזיק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לדוגמא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מגנבים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במקרה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עדיף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איתו</w:t>
      </w:r>
      <w:proofErr w:type="spellEnd"/>
    </w:p>
    <w:p w14:paraId="1D444BD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6.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רחל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הגיעה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כשבידיה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ארנק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בבגדים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כיס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שמתאים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להכניס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לתוכו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הארנק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לעשות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הארנק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601F728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עדיף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להניחו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בטוח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תחזיק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תניחו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טרודה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שמישהו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ייקח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317A11B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7.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ניתן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הנמצא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מכשיר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סלולרי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מחלוקת</w:t>
      </w:r>
    </w:p>
    <w:p w14:paraId="3307784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ליפשיץ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מעלה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באיסור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החזקת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חפץ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שעלולה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להטריד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ריכוז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;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הדברים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שהותרו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להחזיק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כגון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שימוש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במכשיר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נייד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שימושים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נוספים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ישתמש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בפועל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שלפחות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דעתו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מוסחת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מאפשרויות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השימוש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הנוספות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409EC005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מראית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הסובבים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אינם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יודעים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מהמכשיר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הנייד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2539537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רוזן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סבור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מוסכם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שניתן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אלקטרוניב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ישתמש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בטלפון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לדברים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גזירה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חדשה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תהילים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?! </w:t>
      </w:r>
    </w:p>
    <w:p w14:paraId="2342BE7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lastRenderedPageBreak/>
        <w:t>בכל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להעביר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הטלפון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טיסה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למנוע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הודעות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ושיחות</w:t>
      </w:r>
    </w:p>
    <w:p w14:paraId="5290A4D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8.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מנין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חציצה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12113B0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למדנו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מיחזקאל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הנביא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שעשה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שיבטל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כוונתו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פוגע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בכוונת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</w:p>
    <w:p w14:paraId="3A13453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9.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'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בגדים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המצוירים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'?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בגדים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עליהם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כיתובים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ציורים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1053A44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10.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כאשר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לפניו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שלובש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חולצה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ציור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73D2FCD4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לכתחילה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להימנע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להביא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לפגיעה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בריכוז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כאשר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ברירה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יסתכל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יעצום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עיניו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).</w:t>
      </w:r>
    </w:p>
    <w:p w14:paraId="003A4F9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11.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מראה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חלון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השתקפות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חולצה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ציורים</w:t>
      </w:r>
    </w:p>
    <w:p w14:paraId="580B65E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12.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כאשר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חוצץ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מושך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לדוגמא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</w:t>
      </w:r>
    </w:p>
    <w:p w14:paraId="4852701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חפץ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מצורכי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שולחן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ספסל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החציצה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רחוקה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. </w:t>
      </w:r>
    </w:p>
    <w:p w14:paraId="1DA4258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אומרים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שכדאי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עדיין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לחפש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הקיר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להסתכל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לעצום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עניים</w:t>
      </w:r>
    </w:p>
    <w:p w14:paraId="3D3FDAA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55B4C848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13.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פעולות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לעשות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סביב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</w:t>
      </w:r>
    </w:p>
    <w:p w14:paraId="13745D28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לעבור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ארבע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אמות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כשני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מטרים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עשרה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</w:p>
    <w:p w14:paraId="722689B1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לפסוע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3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פסיעות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עדיין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תפילתו</w:t>
      </w:r>
    </w:p>
    <w:p w14:paraId="4B7D340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לשבת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ברדיוס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כשני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מטרים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עשרה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</w:p>
    <w:p w14:paraId="1D42AE2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להשאיר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הכנסת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לבדו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להישאר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שיסיים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22205A2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הסבירו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פעולות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נאסרו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פעולות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בקלות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לפגוע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בריכוזו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4E2E416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14.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לעבור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כנגד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5F9127E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לצורך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מצווה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עוברת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מצווה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שחייב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לקיים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עכשיו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כהן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שרוצה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ללמוד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תורה</w:t>
      </w:r>
    </w:p>
    <w:p w14:paraId="5EB5787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לצורך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כבוד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הבריות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להתפנות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תינוק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שמפריע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להוציאו</w:t>
      </w:r>
    </w:p>
    <w:p w14:paraId="72DACD4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לעבור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שחוסם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מעבר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במסדרון</w:t>
      </w:r>
    </w:p>
    <w:p w14:paraId="4F03415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4AEF7BC1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15.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606B755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גבוה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השטח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הפסוק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ממעמקים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קראתיך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טרוד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מהחשש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מנפילה</w:t>
      </w:r>
    </w:p>
    <w:p w14:paraId="1580E5A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בשטח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פרוץ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פתוח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עדיף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אנשים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שהולכים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בדרך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ייצמדו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למבנה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עצים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0CF795E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lastRenderedPageBreak/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וכיסא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קבוע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הכנסת</w:t>
      </w:r>
    </w:p>
    <w:p w14:paraId="113EB562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הדלת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הכנסת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יכנס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פנימה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לפחות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65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</w:t>
      </w:r>
    </w:p>
    <w:p w14:paraId="2DC12AB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16.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הדרך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להתגבר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האיסור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במקום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פרוץ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שטח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פתוח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בביהכנ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</w:t>
      </w:r>
    </w:p>
    <w:p w14:paraId="6691B96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הליכה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הצידה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והיצמדות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למבנה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/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עצים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יפחת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הסיכוי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להפרעה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</w:p>
    <w:p w14:paraId="7F8374D8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7126720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התנהגות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</w:p>
    <w:p w14:paraId="6AF1AEF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17.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הסבירו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בלשונכם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טעם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המנהג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לצעוד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תמיד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שלושה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צעדים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בתחילת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 ?</w:t>
      </w:r>
    </w:p>
    <w:p w14:paraId="54D12E2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הפסיעה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משקפת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היראה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לקראת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הבנה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גדלות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הקב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).</w:t>
      </w:r>
    </w:p>
    <w:p w14:paraId="77E3E5C7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18.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פוסעים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תחילת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7CF3072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מבטא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כניסה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מעמד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היינו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רחוקים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וכעת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התקרבנו</w:t>
      </w:r>
    </w:p>
    <w:p w14:paraId="1266CA7A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שנוהגים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ללכת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ואז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קדימה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נעשה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כזכר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למעמד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שבני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ישראל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פחדו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ונרתעו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צועד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הכנעה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ופחד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ומתקדם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קדימה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שמבין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גודל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המעמד</w:t>
      </w:r>
    </w:p>
    <w:p w14:paraId="0C72534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פוסעים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סוף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18F2BEE4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מסמל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פרידה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ועזיבת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המפגש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פוסעים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וכורעים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בהכנעה</w:t>
      </w:r>
    </w:p>
    <w:p w14:paraId="3391E55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הפסיעה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צריכה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להיעשות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דווקא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ברגל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כדי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להראות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שהפרידה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נעשה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בלב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כבד</w:t>
      </w:r>
    </w:p>
    <w:p w14:paraId="7F189432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6CFA2E95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54DA040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כריעות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מקומות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להשתחוות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</w:p>
    <w:p w14:paraId="4AD9BB7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19.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כתבו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מילים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"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שוחין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משתחווים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במהלך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ברכה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1DFA8BA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בארבע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מקומות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תחילת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תחילת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),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סוף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מגן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אברהם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),</w:t>
      </w:r>
    </w:p>
    <w:p w14:paraId="2FCCF01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תחילת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אנחנו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",   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סוף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'"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הטוב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להודות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).</w:t>
      </w:r>
    </w:p>
    <w:p w14:paraId="6424964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נוספת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בסיום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כאשר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פוסעים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לאחור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6AA6D4E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20.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תיקנו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לכרוע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נוהגים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במפגש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מלך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כריעה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משקפת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כבוד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כלפי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שעומדים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</w:p>
    <w:p w14:paraId="1D43507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לכרוע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3A7343F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lastRenderedPageBreak/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שיתפוקקו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החוליות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בעמוד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השדרה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שיבלטו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החוצה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וראשו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יהיה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כלפי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ליבו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הכיפוף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החגורה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נראה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כיוהרא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גאווה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משהו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חריג</w:t>
      </w:r>
    </w:p>
    <w:p w14:paraId="730441C9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פטור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זקן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שקשה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להתכופף</w:t>
      </w:r>
    </w:p>
    <w:p w14:paraId="055CA60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כורעים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במהירות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התלהבות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מזדקפים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באיטיות</w:t>
      </w:r>
    </w:p>
    <w:p w14:paraId="4E5ACEB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21.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יאיר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נתקל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בצורך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פתאומי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לפהק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באמצע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כיצד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לנהוג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ואיך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הנהגה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תסייע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יותר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0CB9DAD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יניח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ידיו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פעולה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לסייע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לזכור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</w:t>
      </w:r>
    </w:p>
    <w:p w14:paraId="510E1E96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25B83337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להתלבש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בלבוש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מתאים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כיסוי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חלקים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חשופים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ביגוד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מכובד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</w:p>
    <w:p w14:paraId="26918CD7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22.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המקומות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בגוף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שעליהם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מכוסים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בזמן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38D4CF0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- 1.  ("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מתניו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"),    2.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הבטן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והגב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") 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מכוסים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הלב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בקריאת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הלב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גלוי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</w:t>
      </w:r>
    </w:p>
    <w:p w14:paraId="571603FF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בארו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קריאת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בענין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הלב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) </w:t>
      </w:r>
    </w:p>
    <w:p w14:paraId="02A4350B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עומד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הקב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להיות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בצורה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מכובדת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בקריאת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שהקב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מולו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ניתן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להוסיף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שבעוד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העמידה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 -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ומדבר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בקריאת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עצמו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מקבל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מלכות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שמיים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ועול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מצוות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</w:t>
      </w:r>
    </w:p>
    <w:p w14:paraId="70938D95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23 .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אלעד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בגד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שחה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ונזכר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הוא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רשאי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נמקו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67AB7BE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גלוי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יצא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ילבש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חולצה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ורק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אחר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יתפלל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</w:t>
      </w:r>
    </w:p>
    <w:p w14:paraId="38BC1CC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24.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הבגדים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המתאימים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</w:p>
    <w:p w14:paraId="23A83D42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.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השתחוו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בהדרת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קודש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 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מכאן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ללבוש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בגדים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מכובדים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(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שבאים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לפגישה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חשובה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)</w:t>
      </w:r>
    </w:p>
    <w:p w14:paraId="0842CD58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כיפה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כובע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מכנסיים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ארוכים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פיג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'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ונעליי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בית</w:t>
      </w:r>
    </w:p>
    <w:p w14:paraId="05CC5D9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25.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לעצום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עיניים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0C2E7126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גורם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לריכוז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ומונע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הסחת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דעת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להסתכל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בשכינה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</w:t>
      </w:r>
    </w:p>
    <w:p w14:paraId="6CB780B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מכסים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הראש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בטלית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מתוך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סידור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נחשבת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כעצימת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עיניים</w:t>
      </w:r>
    </w:p>
    <w:p w14:paraId="56D2CCDE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26.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כיצד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לומר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-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700A4460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הלחש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-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בשקט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אסור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להרים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הקול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מדוע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? </w:t>
      </w:r>
    </w:p>
    <w:p w14:paraId="54EE0E0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מראה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חוסר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אמונה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כאילו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אינו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שומע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לצעוק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אליו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בנוסף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מפריע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למתפללים</w:t>
      </w:r>
    </w:p>
    <w:p w14:paraId="4B9C5BB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צריך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ללחוש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ולהשמיע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לאוזניים</w:t>
      </w:r>
    </w:p>
    <w:p w14:paraId="4878228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lastRenderedPageBreak/>
        <w:t xml:space="preserve">27.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סיכום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חשוב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יהודה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proofErr w:type="spellStart"/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עמיטל</w:t>
      </w:r>
      <w:proofErr w:type="spellEnd"/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:</w:t>
      </w:r>
    </w:p>
    <w:p w14:paraId="43D23A3D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מלהיבה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ומרגשת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ערך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כזו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>?</w:t>
      </w:r>
    </w:p>
    <w:p w14:paraId="731106C8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להתחבר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גבוהה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,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יום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דבר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שחוזר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עצמו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</w:p>
    <w:p w14:paraId="6F3E1194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אך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אין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לזלזל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באף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גם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נראית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יבשה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מספר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תלמיד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שהתלונן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כי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תפילתו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בראש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השנה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הייתה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יבשה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ללא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רגש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הרב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השיב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: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תגיד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שזה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שאתה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יכול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לפעמים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יש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קרבן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משובח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–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פר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,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ולפעמים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"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מנחה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" –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קורבן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עני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.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הכול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מתקבל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לפני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'. 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העיקר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שאדם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מכוון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את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ליבו</w:t>
      </w:r>
      <w:r w:rsidRPr="003876DE">
        <w:rPr>
          <w:rFonts w:ascii="Calibri" w:eastAsia="Calibri" w:hAnsi="Calibri" w:cs="David"/>
          <w:sz w:val="28"/>
          <w:szCs w:val="28"/>
          <w:rtl/>
          <w:lang w:val="en-US"/>
        </w:rPr>
        <w:t xml:space="preserve"> </w:t>
      </w:r>
      <w:r w:rsidRPr="003876DE">
        <w:rPr>
          <w:rFonts w:ascii="Calibri" w:eastAsia="Calibri" w:hAnsi="Calibri" w:cs="David" w:hint="cs"/>
          <w:sz w:val="28"/>
          <w:szCs w:val="28"/>
          <w:rtl/>
          <w:lang w:val="en-US"/>
        </w:rPr>
        <w:t>לשמיים</w:t>
      </w:r>
    </w:p>
    <w:p w14:paraId="3B353C66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045AE29C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rtl/>
          <w:lang w:val="en-US"/>
        </w:rPr>
      </w:pPr>
    </w:p>
    <w:p w14:paraId="2DB42E13" w14:textId="77777777" w:rsidR="003876DE" w:rsidRPr="003876DE" w:rsidRDefault="003876DE" w:rsidP="003876DE">
      <w:pPr>
        <w:bidi/>
        <w:spacing w:after="200" w:line="276" w:lineRule="auto"/>
        <w:rPr>
          <w:rFonts w:ascii="Calibri" w:eastAsia="Calibri" w:hAnsi="Calibri" w:cs="David"/>
          <w:sz w:val="28"/>
          <w:szCs w:val="28"/>
          <w:lang w:val="en-US"/>
        </w:rPr>
      </w:pPr>
    </w:p>
    <w:p w14:paraId="4CC2DF2F" w14:textId="77777777" w:rsidR="002009A5" w:rsidRPr="003876DE" w:rsidRDefault="002009A5" w:rsidP="003876DE">
      <w:pPr>
        <w:jc w:val="right"/>
        <w:rPr>
          <w:lang w:val="en-US"/>
        </w:rPr>
      </w:pPr>
    </w:p>
    <w:sectPr w:rsidR="002009A5" w:rsidRPr="003876DE" w:rsidSect="00B27FB3">
      <w:headerReference w:type="default" r:id="rId5"/>
      <w:footerReference w:type="default" r:id="rId6"/>
      <w:pgSz w:w="11906" w:h="16838"/>
      <w:pgMar w:top="720" w:right="720" w:bottom="720" w:left="720" w:header="709" w:footer="709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6E6D" w14:textId="77777777" w:rsidR="004B02CA" w:rsidRDefault="003876DE">
    <w:pPr>
      <w:pStyle w:val="a7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>* MERGEFORMAT</w:instrText>
    </w:r>
    <w:r>
      <w:fldChar w:fldCharType="separate"/>
    </w:r>
    <w:r w:rsidRPr="003F7FCE">
      <w:rPr>
        <w:rFonts w:cs="Times New Roman"/>
        <w:noProof/>
        <w:szCs w:val="20"/>
        <w:lang w:val="he-IL"/>
      </w:rPr>
      <w:t>2</w:t>
    </w:r>
    <w:r>
      <w:fldChar w:fldCharType="end"/>
    </w:r>
  </w:p>
  <w:p w14:paraId="3A7F3326" w14:textId="77777777" w:rsidR="004B02CA" w:rsidRDefault="003876DE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99A" w14:textId="77777777" w:rsidR="004B02CA" w:rsidRDefault="003876DE" w:rsidP="00986F7A">
    <w:pPr>
      <w:pStyle w:val="a5"/>
      <w:jc w:val="right"/>
      <w:rPr>
        <w:rtl/>
        <w:cs/>
      </w:rPr>
    </w:pPr>
    <w:r>
      <w:rPr>
        <w:rFonts w:hint="cs"/>
        <w:rtl/>
      </w:rPr>
      <w:t>בס"ד</w:t>
    </w:r>
  </w:p>
  <w:p w14:paraId="7C726CD1" w14:textId="77777777" w:rsidR="004B02CA" w:rsidRDefault="003876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8F4B9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F18F1"/>
    <w:multiLevelType w:val="hybridMultilevel"/>
    <w:tmpl w:val="847864B4"/>
    <w:lvl w:ilvl="0" w:tplc="98FC9D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5BC"/>
    <w:multiLevelType w:val="hybridMultilevel"/>
    <w:tmpl w:val="4D3E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4CB"/>
    <w:multiLevelType w:val="hybridMultilevel"/>
    <w:tmpl w:val="716A533E"/>
    <w:lvl w:ilvl="0" w:tplc="95CC1D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6460"/>
    <w:multiLevelType w:val="hybridMultilevel"/>
    <w:tmpl w:val="64AEEBC8"/>
    <w:lvl w:ilvl="0" w:tplc="7116E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422B8"/>
    <w:multiLevelType w:val="hybridMultilevel"/>
    <w:tmpl w:val="CB9A79B6"/>
    <w:lvl w:ilvl="0" w:tplc="C41AC2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74BFD"/>
    <w:multiLevelType w:val="hybridMultilevel"/>
    <w:tmpl w:val="43A0C35C"/>
    <w:lvl w:ilvl="0" w:tplc="7F72AE8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A2887"/>
    <w:multiLevelType w:val="hybridMultilevel"/>
    <w:tmpl w:val="BB3C6C00"/>
    <w:lvl w:ilvl="0" w:tplc="FA2285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442"/>
    <w:multiLevelType w:val="hybridMultilevel"/>
    <w:tmpl w:val="C1E62DEC"/>
    <w:lvl w:ilvl="0" w:tplc="FE9076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1EBA"/>
    <w:multiLevelType w:val="hybridMultilevel"/>
    <w:tmpl w:val="C4B63338"/>
    <w:lvl w:ilvl="0" w:tplc="D98EC2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6E22"/>
    <w:multiLevelType w:val="hybridMultilevel"/>
    <w:tmpl w:val="C2385636"/>
    <w:lvl w:ilvl="0" w:tplc="47969C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283E"/>
    <w:multiLevelType w:val="hybridMultilevel"/>
    <w:tmpl w:val="7928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45D"/>
    <w:multiLevelType w:val="hybridMultilevel"/>
    <w:tmpl w:val="7BD4E88E"/>
    <w:lvl w:ilvl="0" w:tplc="E346B6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1D1D"/>
    <w:multiLevelType w:val="hybridMultilevel"/>
    <w:tmpl w:val="02C21C94"/>
    <w:lvl w:ilvl="0" w:tplc="C64E20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D6AA4"/>
    <w:multiLevelType w:val="hybridMultilevel"/>
    <w:tmpl w:val="8E84E7FC"/>
    <w:lvl w:ilvl="0" w:tplc="FE327D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861"/>
    <w:multiLevelType w:val="hybridMultilevel"/>
    <w:tmpl w:val="CEF299F6"/>
    <w:lvl w:ilvl="0" w:tplc="574093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413D3"/>
    <w:multiLevelType w:val="hybridMultilevel"/>
    <w:tmpl w:val="DB6A07C2"/>
    <w:lvl w:ilvl="0" w:tplc="1FEE6E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247C"/>
    <w:multiLevelType w:val="hybridMultilevel"/>
    <w:tmpl w:val="2654BAB8"/>
    <w:lvl w:ilvl="0" w:tplc="867851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122B8"/>
    <w:multiLevelType w:val="hybridMultilevel"/>
    <w:tmpl w:val="FBE07CCA"/>
    <w:lvl w:ilvl="0" w:tplc="908025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0"/>
  </w:num>
  <w:num w:numId="5">
    <w:abstractNumId w:val="17"/>
  </w:num>
  <w:num w:numId="6">
    <w:abstractNumId w:val="8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15"/>
  </w:num>
  <w:num w:numId="16">
    <w:abstractNumId w:val="1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E"/>
    <w:rsid w:val="002009A5"/>
    <w:rsid w:val="003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08D2"/>
  <w15:chartTrackingRefBased/>
  <w15:docId w15:val="{C2B44ED3-1EF6-4CB5-A0AB-E85653B3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ללא רשימה1"/>
    <w:next w:val="a2"/>
    <w:uiPriority w:val="99"/>
    <w:semiHidden/>
    <w:unhideWhenUsed/>
    <w:rsid w:val="003876DE"/>
  </w:style>
  <w:style w:type="numbering" w:customStyle="1" w:styleId="11">
    <w:name w:val="ללא רשימה11"/>
    <w:next w:val="a2"/>
    <w:uiPriority w:val="99"/>
    <w:semiHidden/>
    <w:unhideWhenUsed/>
    <w:rsid w:val="003876DE"/>
  </w:style>
  <w:style w:type="paragraph" w:styleId="a3">
    <w:name w:val="No Spacing"/>
    <w:aliases w:val="כותרת יד ברש"/>
    <w:uiPriority w:val="1"/>
    <w:qFormat/>
    <w:rsid w:val="003876DE"/>
    <w:pPr>
      <w:bidi/>
      <w:spacing w:after="0" w:line="360" w:lineRule="auto"/>
      <w:jc w:val="center"/>
    </w:pPr>
    <w:rPr>
      <w:rFonts w:ascii="Times New Roman" w:eastAsia="Calibri" w:hAnsi="Times New Roman" w:cs="Guttman Yad-Brush"/>
      <w:sz w:val="20"/>
      <w:szCs w:val="28"/>
      <w:lang w:val="en-US"/>
    </w:rPr>
  </w:style>
  <w:style w:type="paragraph" w:styleId="2">
    <w:name w:val="List Bullet 2"/>
    <w:basedOn w:val="a"/>
    <w:uiPriority w:val="99"/>
    <w:semiHidden/>
    <w:unhideWhenUsed/>
    <w:rsid w:val="003876DE"/>
    <w:pPr>
      <w:numPr>
        <w:numId w:val="1"/>
      </w:numPr>
      <w:spacing w:after="0" w:line="360" w:lineRule="auto"/>
      <w:contextualSpacing/>
    </w:pPr>
    <w:rPr>
      <w:rFonts w:ascii="Times New Roman" w:eastAsia="Calibri" w:hAnsi="Times New Roman" w:cs="David"/>
      <w:sz w:val="20"/>
      <w:szCs w:val="28"/>
      <w:lang w:val="en-US"/>
    </w:rPr>
  </w:style>
  <w:style w:type="character" w:styleId="a4">
    <w:name w:val="Emphasis"/>
    <w:aliases w:val="דוד14"/>
    <w:uiPriority w:val="1"/>
    <w:qFormat/>
    <w:rsid w:val="003876DE"/>
    <w:rPr>
      <w:rFonts w:ascii="Centaur" w:hAnsi="Centaur" w:cs="David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8"/>
      <w:szCs w:val="28"/>
      <w:vertAlign w:val="baseline"/>
      <w:lang w:bidi="he-I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3876DE"/>
    <w:pPr>
      <w:tabs>
        <w:tab w:val="center" w:pos="4153"/>
        <w:tab w:val="right" w:pos="8306"/>
      </w:tabs>
      <w:spacing w:after="0" w:line="360" w:lineRule="auto"/>
    </w:pPr>
    <w:rPr>
      <w:rFonts w:ascii="Times New Roman" w:eastAsia="Calibri" w:hAnsi="Times New Roman" w:cs="David"/>
      <w:sz w:val="20"/>
      <w:szCs w:val="28"/>
      <w:lang w:val="en-US"/>
    </w:rPr>
  </w:style>
  <w:style w:type="character" w:customStyle="1" w:styleId="a6">
    <w:name w:val="כותרת עליונה תו"/>
    <w:basedOn w:val="a0"/>
    <w:link w:val="a5"/>
    <w:uiPriority w:val="99"/>
    <w:rsid w:val="003876DE"/>
    <w:rPr>
      <w:rFonts w:ascii="Times New Roman" w:eastAsia="Calibri" w:hAnsi="Times New Roman" w:cs="David"/>
      <w:sz w:val="20"/>
      <w:szCs w:val="28"/>
      <w:lang w:val="en-US"/>
    </w:rPr>
  </w:style>
  <w:style w:type="paragraph" w:styleId="a7">
    <w:name w:val="footer"/>
    <w:basedOn w:val="a"/>
    <w:link w:val="a8"/>
    <w:uiPriority w:val="99"/>
    <w:unhideWhenUsed/>
    <w:rsid w:val="003876DE"/>
    <w:pPr>
      <w:tabs>
        <w:tab w:val="center" w:pos="4153"/>
        <w:tab w:val="right" w:pos="8306"/>
      </w:tabs>
      <w:spacing w:after="0" w:line="360" w:lineRule="auto"/>
    </w:pPr>
    <w:rPr>
      <w:rFonts w:ascii="Times New Roman" w:eastAsia="Calibri" w:hAnsi="Times New Roman" w:cs="David"/>
      <w:sz w:val="20"/>
      <w:szCs w:val="28"/>
      <w:lang w:val="en-US"/>
    </w:rPr>
  </w:style>
  <w:style w:type="character" w:customStyle="1" w:styleId="a8">
    <w:name w:val="כותרת תחתונה תו"/>
    <w:basedOn w:val="a0"/>
    <w:link w:val="a7"/>
    <w:uiPriority w:val="99"/>
    <w:rsid w:val="003876DE"/>
    <w:rPr>
      <w:rFonts w:ascii="Times New Roman" w:eastAsia="Calibri" w:hAnsi="Times New Roman" w:cs="David"/>
      <w:sz w:val="20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876DE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a">
    <w:name w:val="טקסט בלונים תו"/>
    <w:basedOn w:val="a0"/>
    <w:link w:val="a9"/>
    <w:uiPriority w:val="99"/>
    <w:semiHidden/>
    <w:rsid w:val="003876DE"/>
    <w:rPr>
      <w:rFonts w:ascii="Tahoma" w:eastAsia="Calibri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3876DE"/>
    <w:pPr>
      <w:spacing w:after="0" w:line="240" w:lineRule="auto"/>
    </w:pPr>
    <w:rPr>
      <w:rFonts w:ascii="Times New Roman" w:eastAsia="Calibri" w:hAnsi="Times New Roman" w:cs="David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76DE"/>
    <w:pPr>
      <w:spacing w:after="0" w:line="360" w:lineRule="auto"/>
    </w:pPr>
    <w:rPr>
      <w:rFonts w:ascii="Times New Roman" w:eastAsia="Calibri" w:hAnsi="Times New Roman" w:cs="David"/>
      <w:sz w:val="20"/>
      <w:szCs w:val="20"/>
      <w:lang w:val="en-US"/>
    </w:rPr>
  </w:style>
  <w:style w:type="character" w:customStyle="1" w:styleId="ad">
    <w:name w:val="טקסט הערת שוליים תו"/>
    <w:basedOn w:val="a0"/>
    <w:link w:val="ac"/>
    <w:uiPriority w:val="99"/>
    <w:semiHidden/>
    <w:rsid w:val="003876DE"/>
    <w:rPr>
      <w:rFonts w:ascii="Times New Roman" w:eastAsia="Calibri" w:hAnsi="Times New Roman" w:cs="David"/>
      <w:sz w:val="20"/>
      <w:szCs w:val="20"/>
      <w:lang w:val="en-US"/>
    </w:rPr>
  </w:style>
  <w:style w:type="character" w:styleId="ae">
    <w:name w:val="footnote reference"/>
    <w:uiPriority w:val="99"/>
    <w:semiHidden/>
    <w:unhideWhenUsed/>
    <w:rsid w:val="003876DE"/>
    <w:rPr>
      <w:vertAlign w:val="superscript"/>
    </w:rPr>
  </w:style>
  <w:style w:type="character" w:styleId="Hyperlink">
    <w:name w:val="Hyperlink"/>
    <w:uiPriority w:val="99"/>
    <w:unhideWhenUsed/>
    <w:rsid w:val="0038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2022-01-30T21:01:00Z</dcterms:created>
  <dcterms:modified xsi:type="dcterms:W3CDTF">2022-01-30T21:03:00Z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2022-01-30T21:01:44Z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ddcfa006-15be-4458-9251-1199fdb83cf5</vt:lpwstr>
  </property>
  <property fmtid="{D5CDD505-2E9C-101B-9397-08002B2CF9AE}" pid="8" name="MSIP_Label_00a81dea-4d6c-46c2-b66b-652ec1fb581d_ContentBits">
    <vt:lpwstr>0</vt:lpwstr>
  </property>
</Properties>
</file>