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90834" w14:textId="77777777" w:rsidR="00732DD2" w:rsidRPr="00732DD2" w:rsidRDefault="00732DD2" w:rsidP="00732DD2">
      <w:pPr>
        <w:bidi/>
        <w:spacing w:line="360" w:lineRule="auto"/>
        <w:rPr>
          <w:rFonts w:ascii="David" w:eastAsia="Calibri" w:hAnsi="David" w:cs="David"/>
          <w:b/>
          <w:bCs/>
          <w:sz w:val="32"/>
          <w:szCs w:val="32"/>
          <w:u w:val="single"/>
          <w:rtl/>
          <w:lang w:val="en-US"/>
        </w:rPr>
      </w:pPr>
      <w:r w:rsidRPr="00732DD2">
        <w:rPr>
          <w:rFonts w:ascii="David" w:eastAsia="Calibri" w:hAnsi="David" w:cs="David"/>
          <w:b/>
          <w:bCs/>
          <w:sz w:val="32"/>
          <w:szCs w:val="32"/>
          <w:u w:val="single"/>
          <w:rtl/>
          <w:lang w:val="en-US"/>
        </w:rPr>
        <w:t>פרק ה</w:t>
      </w:r>
      <w:r w:rsidRPr="00732DD2">
        <w:rPr>
          <w:rFonts w:ascii="David" w:eastAsia="Calibri" w:hAnsi="David" w:cs="David" w:hint="cs"/>
          <w:b/>
          <w:bCs/>
          <w:sz w:val="32"/>
          <w:szCs w:val="32"/>
          <w:u w:val="single"/>
          <w:rtl/>
          <w:lang w:val="en-US"/>
        </w:rPr>
        <w:t xml:space="preserve">- </w:t>
      </w:r>
      <w:r w:rsidRPr="00732DD2">
        <w:rPr>
          <w:rFonts w:ascii="David" w:eastAsia="Calibri" w:hAnsi="David" w:cs="David"/>
          <w:b/>
          <w:bCs/>
          <w:sz w:val="32"/>
          <w:szCs w:val="32"/>
          <w:u w:val="single"/>
          <w:rtl/>
          <w:lang w:val="en-US"/>
        </w:rPr>
        <w:t>סעיפים ג-ה עמ' 91-95</w:t>
      </w:r>
    </w:p>
    <w:p w14:paraId="085C4717" w14:textId="77777777" w:rsidR="00732DD2" w:rsidRPr="00732DD2" w:rsidRDefault="00732DD2" w:rsidP="00732DD2">
      <w:pPr>
        <w:bidi/>
        <w:spacing w:line="360" w:lineRule="auto"/>
        <w:rPr>
          <w:rFonts w:ascii="David" w:eastAsia="Calibri" w:hAnsi="David" w:cs="David"/>
          <w:b/>
          <w:bCs/>
          <w:sz w:val="24"/>
          <w:szCs w:val="24"/>
          <w:u w:val="single"/>
          <w:rtl/>
          <w:lang w:val="en-US"/>
        </w:rPr>
      </w:pPr>
      <w:r w:rsidRPr="00732DD2">
        <w:rPr>
          <w:rFonts w:ascii="David" w:eastAsia="Calibri" w:hAnsi="David" w:cs="David"/>
          <w:b/>
          <w:bCs/>
          <w:sz w:val="24"/>
          <w:szCs w:val="24"/>
          <w:u w:val="single"/>
          <w:rtl/>
          <w:lang w:val="en-US"/>
        </w:rPr>
        <w:t>נוסח כתובה</w:t>
      </w:r>
    </w:p>
    <w:p w14:paraId="571FF63A" w14:textId="77777777" w:rsidR="00732DD2" w:rsidRPr="00732DD2" w:rsidRDefault="00732DD2" w:rsidP="00732DD2">
      <w:pPr>
        <w:numPr>
          <w:ilvl w:val="0"/>
          <w:numId w:val="2"/>
        </w:numPr>
        <w:bidi/>
        <w:spacing w:after="0" w:line="360" w:lineRule="auto"/>
        <w:contextualSpacing/>
        <w:rPr>
          <w:rFonts w:ascii="David" w:eastAsia="Times New Roman" w:hAnsi="David" w:cs="David"/>
          <w:sz w:val="24"/>
          <w:szCs w:val="24"/>
          <w:u w:val="single"/>
          <w:rtl/>
          <w:lang w:val="en-US"/>
        </w:rPr>
      </w:pPr>
      <w:r w:rsidRPr="00732DD2">
        <w:rPr>
          <w:rFonts w:ascii="David" w:eastAsia="Times New Roman" w:hAnsi="David" w:cs="David"/>
          <w:b/>
          <w:bCs/>
          <w:sz w:val="24"/>
          <w:szCs w:val="24"/>
          <w:u w:val="single"/>
          <w:rtl/>
          <w:lang w:val="en-US"/>
        </w:rPr>
        <w:t>הכתובה – מבנה ומטרה</w:t>
      </w:r>
    </w:p>
    <w:p w14:paraId="0035E3BE" w14:textId="77777777" w:rsidR="00732DD2" w:rsidRPr="00732DD2" w:rsidRDefault="00732DD2" w:rsidP="00732DD2">
      <w:pPr>
        <w:bidi/>
        <w:spacing w:after="0" w:line="360" w:lineRule="auto"/>
        <w:rPr>
          <w:rFonts w:ascii="David" w:eastAsia="Times New Roman" w:hAnsi="David" w:cs="David"/>
          <w:sz w:val="24"/>
          <w:szCs w:val="24"/>
          <w:rtl/>
          <w:lang w:val="en-US"/>
        </w:rPr>
      </w:pPr>
      <w:r w:rsidRPr="00732DD2">
        <w:rPr>
          <w:rFonts w:ascii="David" w:eastAsia="Times New Roman" w:hAnsi="David" w:cs="David"/>
          <w:sz w:val="24"/>
          <w:szCs w:val="24"/>
          <w:rtl/>
          <w:lang w:val="en-US"/>
        </w:rPr>
        <w:t>הכתובה היא מסמך משפטי המפרט את החובות של הבעל כלפי אשתו בזמן הנישואין וכן את חובותיו במידה והנישואין מסתיימים (עקב גירושין או מות הבעל).</w:t>
      </w:r>
    </w:p>
    <w:p w14:paraId="2E6EAD3E" w14:textId="77777777" w:rsidR="00732DD2" w:rsidRPr="00732DD2" w:rsidRDefault="00732DD2" w:rsidP="00732DD2">
      <w:pPr>
        <w:bidi/>
        <w:spacing w:after="0" w:line="360" w:lineRule="auto"/>
        <w:rPr>
          <w:rFonts w:ascii="David" w:eastAsia="Times New Roman" w:hAnsi="David" w:cs="David"/>
          <w:sz w:val="24"/>
          <w:szCs w:val="24"/>
          <w:rtl/>
          <w:lang w:val="en-US"/>
        </w:rPr>
      </w:pPr>
      <w:r w:rsidRPr="00732DD2">
        <w:rPr>
          <w:rFonts w:ascii="David" w:eastAsia="Times New Roman" w:hAnsi="David" w:cs="David"/>
          <w:sz w:val="24"/>
          <w:szCs w:val="24"/>
          <w:rtl/>
          <w:lang w:val="en-US"/>
        </w:rPr>
        <w:t>את הכתובה תיקן ר' שמעון בן שטח כדי להגן על האישה.</w:t>
      </w:r>
    </w:p>
    <w:p w14:paraId="66F8E65C" w14:textId="77777777" w:rsidR="00732DD2" w:rsidRPr="00732DD2" w:rsidRDefault="00732DD2" w:rsidP="00732DD2">
      <w:pPr>
        <w:bidi/>
        <w:spacing w:after="0" w:line="360" w:lineRule="auto"/>
        <w:rPr>
          <w:rFonts w:ascii="David" w:eastAsia="Times New Roman" w:hAnsi="David" w:cs="David"/>
          <w:sz w:val="24"/>
          <w:szCs w:val="24"/>
          <w:u w:val="single"/>
          <w:rtl/>
          <w:lang w:val="en-US"/>
        </w:rPr>
      </w:pPr>
      <w:r w:rsidRPr="00732DD2">
        <w:rPr>
          <w:rFonts w:ascii="David" w:eastAsia="Times New Roman" w:hAnsi="David" w:cs="David"/>
          <w:b/>
          <w:bCs/>
          <w:sz w:val="24"/>
          <w:szCs w:val="24"/>
          <w:u w:val="single"/>
          <w:rtl/>
          <w:lang w:val="en-US"/>
        </w:rPr>
        <w:t>מטרת הכתובה</w:t>
      </w:r>
      <w:r w:rsidRPr="00732DD2">
        <w:rPr>
          <w:rFonts w:ascii="David" w:eastAsia="Times New Roman" w:hAnsi="David" w:cs="David"/>
          <w:sz w:val="24"/>
          <w:szCs w:val="24"/>
          <w:u w:val="single"/>
          <w:rtl/>
          <w:lang w:val="en-US"/>
        </w:rPr>
        <w:t xml:space="preserve">: </w:t>
      </w:r>
    </w:p>
    <w:p w14:paraId="75AA408B" w14:textId="77777777" w:rsidR="00732DD2" w:rsidRPr="00732DD2" w:rsidRDefault="00732DD2" w:rsidP="00732DD2">
      <w:pPr>
        <w:bidi/>
        <w:spacing w:after="0" w:line="360" w:lineRule="auto"/>
        <w:rPr>
          <w:rFonts w:ascii="David" w:eastAsia="Times New Roman" w:hAnsi="David" w:cs="David"/>
          <w:sz w:val="24"/>
          <w:szCs w:val="24"/>
          <w:rtl/>
          <w:lang w:val="en-US"/>
        </w:rPr>
      </w:pPr>
      <w:r w:rsidRPr="00732DD2">
        <w:rPr>
          <w:rFonts w:ascii="David" w:eastAsia="Times New Roman" w:hAnsi="David" w:cs="David"/>
          <w:sz w:val="24"/>
          <w:szCs w:val="24"/>
          <w:rtl/>
          <w:lang w:val="en-US"/>
        </w:rPr>
        <w:t>בכתובה מובטח לאישה סכום כסף ראשוני (=עיקר כתובה, 200 זוז) שיעזור לה במצבה החדש כאלמנה או כגרושה.</w:t>
      </w:r>
    </w:p>
    <w:p w14:paraId="1F7B0EA2" w14:textId="77777777" w:rsidR="00732DD2" w:rsidRPr="00732DD2" w:rsidRDefault="00732DD2" w:rsidP="00732DD2">
      <w:pPr>
        <w:bidi/>
        <w:spacing w:after="0" w:line="360" w:lineRule="auto"/>
        <w:rPr>
          <w:rFonts w:ascii="David" w:eastAsia="Times New Roman" w:hAnsi="David" w:cs="David"/>
          <w:sz w:val="24"/>
          <w:szCs w:val="24"/>
          <w:rtl/>
          <w:lang w:val="en-US"/>
        </w:rPr>
      </w:pPr>
      <w:r w:rsidRPr="00732DD2">
        <w:rPr>
          <w:rFonts w:ascii="David" w:eastAsia="Times New Roman" w:hAnsi="David" w:cs="David"/>
          <w:sz w:val="24"/>
          <w:szCs w:val="24"/>
          <w:rtl/>
          <w:lang w:val="en-US"/>
        </w:rPr>
        <w:t>חכמים תיקנו סכום זה:</w:t>
      </w:r>
    </w:p>
    <w:p w14:paraId="4EED1353" w14:textId="77777777" w:rsidR="00732DD2" w:rsidRPr="00732DD2" w:rsidRDefault="00732DD2" w:rsidP="00732DD2">
      <w:pPr>
        <w:numPr>
          <w:ilvl w:val="2"/>
          <w:numId w:val="1"/>
        </w:numPr>
        <w:bidi/>
        <w:spacing w:after="0" w:line="360" w:lineRule="auto"/>
        <w:contextualSpacing/>
        <w:rPr>
          <w:rFonts w:ascii="David" w:eastAsia="Times New Roman" w:hAnsi="David" w:cs="David"/>
          <w:sz w:val="24"/>
          <w:szCs w:val="24"/>
          <w:lang w:val="en-US"/>
        </w:rPr>
      </w:pPr>
      <w:r w:rsidRPr="00732DD2">
        <w:rPr>
          <w:rFonts w:ascii="David" w:eastAsia="Times New Roman" w:hAnsi="David" w:cs="David"/>
          <w:b/>
          <w:bCs/>
          <w:sz w:val="24"/>
          <w:szCs w:val="24"/>
          <w:u w:val="single"/>
          <w:rtl/>
          <w:lang w:val="en-US"/>
        </w:rPr>
        <w:t>להקשות על הבעל לגרש את אשתו</w:t>
      </w:r>
      <w:r w:rsidRPr="00732DD2">
        <w:rPr>
          <w:rFonts w:ascii="David" w:eastAsia="Times New Roman" w:hAnsi="David" w:cs="David"/>
          <w:sz w:val="24"/>
          <w:szCs w:val="24"/>
          <w:rtl/>
          <w:lang w:val="en-US"/>
        </w:rPr>
        <w:t xml:space="preserve">. כדי "שלא תהיה האישה קלה בעיני בעלה לגרשה". </w:t>
      </w:r>
    </w:p>
    <w:p w14:paraId="780B3303" w14:textId="77777777" w:rsidR="00732DD2" w:rsidRPr="00732DD2" w:rsidRDefault="00732DD2" w:rsidP="00732DD2">
      <w:pPr>
        <w:bidi/>
        <w:spacing w:after="0" w:line="360" w:lineRule="auto"/>
        <w:ind w:left="360"/>
        <w:rPr>
          <w:rFonts w:ascii="David" w:eastAsia="Times New Roman" w:hAnsi="David" w:cs="David"/>
          <w:sz w:val="24"/>
          <w:szCs w:val="24"/>
          <w:rtl/>
          <w:lang w:val="en-US"/>
        </w:rPr>
      </w:pPr>
      <w:r w:rsidRPr="00732DD2">
        <w:rPr>
          <w:rFonts w:ascii="David" w:eastAsia="Times New Roman" w:hAnsi="David" w:cs="David"/>
          <w:sz w:val="24"/>
          <w:szCs w:val="24"/>
          <w:rtl/>
          <w:lang w:val="en-US"/>
        </w:rPr>
        <w:t>ההתחייבות הכספית בכתובה משמשת כגורם מרתיע לבעל שלא ימהר לגרש את אשתו בשעת כעס או מכל סיבה אחרת.</w:t>
      </w:r>
    </w:p>
    <w:p w14:paraId="60B0EE74" w14:textId="77777777" w:rsidR="00732DD2" w:rsidRPr="00732DD2" w:rsidRDefault="00732DD2" w:rsidP="00732DD2">
      <w:pPr>
        <w:numPr>
          <w:ilvl w:val="2"/>
          <w:numId w:val="1"/>
        </w:numPr>
        <w:bidi/>
        <w:spacing w:after="0" w:line="360" w:lineRule="auto"/>
        <w:contextualSpacing/>
        <w:rPr>
          <w:rFonts w:ascii="David" w:eastAsia="Times New Roman" w:hAnsi="David" w:cs="David"/>
          <w:sz w:val="24"/>
          <w:szCs w:val="24"/>
          <w:lang w:val="en-US"/>
        </w:rPr>
      </w:pPr>
      <w:r w:rsidRPr="00732DD2">
        <w:rPr>
          <w:rFonts w:ascii="David" w:eastAsia="Times New Roman" w:hAnsi="David" w:cs="David"/>
          <w:b/>
          <w:bCs/>
          <w:sz w:val="24"/>
          <w:szCs w:val="24"/>
          <w:u w:val="single"/>
          <w:rtl/>
          <w:lang w:val="en-US"/>
        </w:rPr>
        <w:t>כדי להבטיח לאישה את עתידה הכלכלי</w:t>
      </w:r>
      <w:r w:rsidRPr="00732DD2">
        <w:rPr>
          <w:rFonts w:ascii="David" w:eastAsia="Times New Roman" w:hAnsi="David" w:cs="David"/>
          <w:sz w:val="24"/>
          <w:szCs w:val="24"/>
          <w:rtl/>
          <w:lang w:val="en-US"/>
        </w:rPr>
        <w:t>, שאם ייפרדו עקב גירושין או מות הבעל, שלא תישאר בלי כלום.</w:t>
      </w:r>
    </w:p>
    <w:p w14:paraId="7EB8B56C" w14:textId="77777777" w:rsidR="00732DD2" w:rsidRPr="00732DD2" w:rsidRDefault="00732DD2" w:rsidP="00732DD2">
      <w:pPr>
        <w:numPr>
          <w:ilvl w:val="2"/>
          <w:numId w:val="1"/>
        </w:numPr>
        <w:bidi/>
        <w:spacing w:after="0" w:line="360" w:lineRule="auto"/>
        <w:contextualSpacing/>
        <w:rPr>
          <w:rFonts w:ascii="David" w:eastAsia="Times New Roman" w:hAnsi="David" w:cs="David"/>
          <w:sz w:val="24"/>
          <w:szCs w:val="24"/>
          <w:u w:val="single"/>
          <w:lang w:val="en-US"/>
        </w:rPr>
      </w:pPr>
      <w:r w:rsidRPr="00732DD2">
        <w:rPr>
          <w:rFonts w:ascii="David" w:eastAsia="Times New Roman" w:hAnsi="David" w:cs="David"/>
          <w:sz w:val="24"/>
          <w:szCs w:val="24"/>
          <w:u w:val="single"/>
          <w:rtl/>
          <w:lang w:val="en-US"/>
        </w:rPr>
        <w:t>"</w:t>
      </w:r>
      <w:r w:rsidRPr="00732DD2">
        <w:rPr>
          <w:rFonts w:ascii="David" w:eastAsia="Times New Roman" w:hAnsi="David" w:cs="David"/>
          <w:b/>
          <w:bCs/>
          <w:sz w:val="24"/>
          <w:szCs w:val="24"/>
          <w:u w:val="single"/>
          <w:rtl/>
          <w:lang w:val="en-US"/>
        </w:rPr>
        <w:t xml:space="preserve">שטר הכתובה הוא תקנת השלום בין הבעל ואשתו, והוא ביטחון ושלוות האישות ביניהם". </w:t>
      </w:r>
    </w:p>
    <w:p w14:paraId="0F14F5E9" w14:textId="77777777" w:rsidR="00732DD2" w:rsidRPr="00732DD2" w:rsidRDefault="00732DD2" w:rsidP="00732DD2">
      <w:pPr>
        <w:bidi/>
        <w:spacing w:after="0" w:line="360" w:lineRule="auto"/>
        <w:rPr>
          <w:rFonts w:ascii="David" w:eastAsia="Times New Roman" w:hAnsi="David" w:cs="David"/>
          <w:sz w:val="24"/>
          <w:szCs w:val="24"/>
          <w:lang w:val="en-US"/>
        </w:rPr>
      </w:pPr>
      <w:r w:rsidRPr="00732DD2">
        <w:rPr>
          <w:rFonts w:ascii="David" w:eastAsia="Times New Roman" w:hAnsi="David" w:cs="David"/>
          <w:b/>
          <w:bCs/>
          <w:sz w:val="24"/>
          <w:szCs w:val="24"/>
          <w:rtl/>
          <w:lang w:val="en-US"/>
        </w:rPr>
        <w:t xml:space="preserve">       </w:t>
      </w:r>
      <w:r w:rsidRPr="00732DD2">
        <w:rPr>
          <w:rFonts w:ascii="David" w:eastAsia="Times New Roman" w:hAnsi="David" w:cs="David"/>
          <w:sz w:val="24"/>
          <w:szCs w:val="24"/>
          <w:rtl/>
          <w:lang w:val="en-US"/>
        </w:rPr>
        <w:t>הידיעה שישנה כתובה וישנה מחויבות, מאפשרת לבני הזוג לקיים משפחה שיש בה יציבות, שלווה ובטחון.</w:t>
      </w:r>
    </w:p>
    <w:p w14:paraId="322AA0EB" w14:textId="77777777" w:rsidR="00732DD2" w:rsidRPr="00732DD2" w:rsidRDefault="00732DD2" w:rsidP="00732DD2">
      <w:pPr>
        <w:bidi/>
        <w:spacing w:after="0" w:line="360" w:lineRule="auto"/>
        <w:rPr>
          <w:rFonts w:ascii="David" w:eastAsia="Times New Roman" w:hAnsi="David" w:cs="David"/>
          <w:sz w:val="24"/>
          <w:szCs w:val="24"/>
          <w:rtl/>
          <w:lang w:val="en-US"/>
        </w:rPr>
      </w:pPr>
    </w:p>
    <w:p w14:paraId="286C36D5" w14:textId="77777777" w:rsidR="00732DD2" w:rsidRPr="00732DD2" w:rsidRDefault="00732DD2" w:rsidP="00732DD2">
      <w:pPr>
        <w:numPr>
          <w:ilvl w:val="0"/>
          <w:numId w:val="3"/>
        </w:numPr>
        <w:bidi/>
        <w:spacing w:after="0" w:line="360" w:lineRule="auto"/>
        <w:rPr>
          <w:rFonts w:ascii="David" w:eastAsia="Times New Roman" w:hAnsi="David" w:cs="David"/>
          <w:sz w:val="24"/>
          <w:szCs w:val="24"/>
          <w:lang w:val="en-US"/>
        </w:rPr>
      </w:pPr>
      <w:r w:rsidRPr="00732DD2">
        <w:rPr>
          <w:rFonts w:ascii="David" w:eastAsia="Times New Roman" w:hAnsi="David" w:cs="David"/>
          <w:sz w:val="24"/>
          <w:szCs w:val="24"/>
          <w:rtl/>
          <w:lang w:val="en-US"/>
        </w:rPr>
        <w:t>"עיקר הכתובה" הוא תקנת חכמים (=תנאי בית דין). ולכן גם אם האיש לא כתב כתובה, הוא יהיה חייב בסכום זה.</w:t>
      </w:r>
    </w:p>
    <w:p w14:paraId="5A804C97" w14:textId="77777777" w:rsidR="00732DD2" w:rsidRPr="00732DD2" w:rsidRDefault="00732DD2" w:rsidP="00732DD2">
      <w:pPr>
        <w:bidi/>
        <w:spacing w:after="0" w:line="360" w:lineRule="auto"/>
        <w:rPr>
          <w:rFonts w:ascii="David" w:eastAsia="Times New Roman" w:hAnsi="David" w:cs="David"/>
          <w:sz w:val="24"/>
          <w:szCs w:val="24"/>
          <w:rtl/>
          <w:lang w:val="en-US"/>
        </w:rPr>
      </w:pPr>
    </w:p>
    <w:p w14:paraId="07071413" w14:textId="77777777" w:rsidR="00732DD2" w:rsidRPr="00732DD2" w:rsidRDefault="00732DD2" w:rsidP="00732DD2">
      <w:pPr>
        <w:numPr>
          <w:ilvl w:val="0"/>
          <w:numId w:val="3"/>
        </w:numPr>
        <w:bidi/>
        <w:spacing w:after="0" w:line="360" w:lineRule="auto"/>
        <w:rPr>
          <w:rFonts w:ascii="David" w:eastAsia="Times New Roman" w:hAnsi="David" w:cs="David"/>
          <w:sz w:val="24"/>
          <w:szCs w:val="24"/>
          <w:lang w:val="en-US"/>
        </w:rPr>
      </w:pPr>
      <w:r w:rsidRPr="00732DD2">
        <w:rPr>
          <w:rFonts w:ascii="David" w:eastAsia="Times New Roman" w:hAnsi="David" w:cs="David"/>
          <w:sz w:val="24"/>
          <w:szCs w:val="24"/>
          <w:rtl/>
          <w:lang w:val="en-US"/>
        </w:rPr>
        <w:t>הכתובה עברה שינויים במהלך הדורות בנוגע ליכולת מימושה:</w:t>
      </w:r>
    </w:p>
    <w:p w14:paraId="3599E0DD" w14:textId="77777777" w:rsidR="00732DD2" w:rsidRPr="00732DD2" w:rsidRDefault="00732DD2" w:rsidP="00732DD2">
      <w:pPr>
        <w:numPr>
          <w:ilvl w:val="0"/>
          <w:numId w:val="4"/>
        </w:numPr>
        <w:bidi/>
        <w:spacing w:after="0" w:line="360" w:lineRule="auto"/>
        <w:rPr>
          <w:rFonts w:ascii="David" w:eastAsia="Times New Roman" w:hAnsi="David" w:cs="David"/>
          <w:sz w:val="24"/>
          <w:szCs w:val="24"/>
          <w:rtl/>
          <w:lang w:val="en-US"/>
        </w:rPr>
      </w:pPr>
      <w:r w:rsidRPr="00732DD2">
        <w:rPr>
          <w:rFonts w:ascii="David" w:eastAsia="Times New Roman" w:hAnsi="David" w:cs="David"/>
          <w:sz w:val="24"/>
          <w:szCs w:val="24"/>
          <w:rtl/>
          <w:lang w:val="en-US"/>
        </w:rPr>
        <w:t xml:space="preserve">תחילה נקבע שהאיש </w:t>
      </w:r>
      <w:r w:rsidRPr="00732DD2">
        <w:rPr>
          <w:rFonts w:ascii="David" w:eastAsia="Times New Roman" w:hAnsi="David" w:cs="David"/>
          <w:b/>
          <w:bCs/>
          <w:sz w:val="24"/>
          <w:szCs w:val="24"/>
          <w:u w:val="single"/>
          <w:rtl/>
          <w:lang w:val="en-US"/>
        </w:rPr>
        <w:t>משעבד את חפציו</w:t>
      </w:r>
      <w:r w:rsidRPr="00732DD2">
        <w:rPr>
          <w:rFonts w:ascii="David" w:eastAsia="Times New Roman" w:hAnsi="David" w:cs="David"/>
          <w:sz w:val="24"/>
          <w:szCs w:val="24"/>
          <w:rtl/>
          <w:lang w:val="en-US"/>
        </w:rPr>
        <w:t xml:space="preserve"> לשם מימוש ההתחייבות הכספית שלו.</w:t>
      </w:r>
    </w:p>
    <w:p w14:paraId="6B544E75" w14:textId="77777777" w:rsidR="00732DD2" w:rsidRPr="00732DD2" w:rsidRDefault="00732DD2" w:rsidP="00732DD2">
      <w:pPr>
        <w:numPr>
          <w:ilvl w:val="0"/>
          <w:numId w:val="4"/>
        </w:numPr>
        <w:bidi/>
        <w:spacing w:after="0" w:line="360" w:lineRule="auto"/>
        <w:rPr>
          <w:rFonts w:ascii="David" w:eastAsia="Times New Roman" w:hAnsi="David" w:cs="David"/>
          <w:sz w:val="24"/>
          <w:szCs w:val="24"/>
          <w:lang w:val="en-US"/>
        </w:rPr>
      </w:pPr>
      <w:r w:rsidRPr="00732DD2">
        <w:rPr>
          <w:rFonts w:ascii="David" w:eastAsia="Times New Roman" w:hAnsi="David" w:cs="David"/>
          <w:sz w:val="24"/>
          <w:szCs w:val="24"/>
          <w:rtl/>
          <w:lang w:val="en-US"/>
        </w:rPr>
        <w:t xml:space="preserve">מאוחר יותר, שמעון בן שטח תיקן שהאיש </w:t>
      </w:r>
      <w:r w:rsidRPr="00732DD2">
        <w:rPr>
          <w:rFonts w:ascii="David" w:eastAsia="Times New Roman" w:hAnsi="David" w:cs="David"/>
          <w:b/>
          <w:bCs/>
          <w:sz w:val="24"/>
          <w:szCs w:val="24"/>
          <w:u w:val="single"/>
          <w:rtl/>
          <w:lang w:val="en-US"/>
        </w:rPr>
        <w:t>משעבד את כל נכסיו</w:t>
      </w:r>
      <w:r w:rsidRPr="00732DD2">
        <w:rPr>
          <w:rFonts w:ascii="David" w:eastAsia="Times New Roman" w:hAnsi="David" w:cs="David"/>
          <w:sz w:val="24"/>
          <w:szCs w:val="24"/>
          <w:rtl/>
          <w:lang w:val="en-US"/>
        </w:rPr>
        <w:t xml:space="preserve"> לכתובה (=כל נכסי הנדל"ן (נכסי דלא ניידי)- הקרקעות ששייכים לו)</w:t>
      </w:r>
    </w:p>
    <w:p w14:paraId="2E82022E" w14:textId="1D5A51E8" w:rsidR="00732DD2" w:rsidRPr="00732DD2" w:rsidRDefault="00732DD2" w:rsidP="00732DD2">
      <w:pPr>
        <w:numPr>
          <w:ilvl w:val="0"/>
          <w:numId w:val="4"/>
        </w:numPr>
        <w:bidi/>
        <w:spacing w:after="0" w:line="360" w:lineRule="auto"/>
        <w:rPr>
          <w:rFonts w:ascii="David" w:eastAsia="Times New Roman" w:hAnsi="David" w:cs="David" w:hint="cs"/>
          <w:sz w:val="24"/>
          <w:szCs w:val="24"/>
          <w:rtl/>
          <w:lang w:val="en-US"/>
        </w:rPr>
      </w:pPr>
      <w:r w:rsidRPr="00732DD2">
        <w:rPr>
          <w:rFonts w:ascii="David" w:eastAsia="Times New Roman" w:hAnsi="David" w:cs="David"/>
          <w:sz w:val="24"/>
          <w:szCs w:val="24"/>
          <w:rtl/>
          <w:lang w:val="en-US"/>
        </w:rPr>
        <w:t xml:space="preserve">בתקופת הגאונים הוסיפו שהאיש </w:t>
      </w:r>
      <w:r w:rsidRPr="00732DD2">
        <w:rPr>
          <w:rFonts w:ascii="David" w:eastAsia="Times New Roman" w:hAnsi="David" w:cs="David"/>
          <w:b/>
          <w:bCs/>
          <w:sz w:val="24"/>
          <w:szCs w:val="24"/>
          <w:u w:val="single"/>
          <w:rtl/>
          <w:lang w:val="en-US"/>
        </w:rPr>
        <w:t>משעבד את כל נכסיו, כולל נכסיו המיטלטלין</w:t>
      </w:r>
      <w:r w:rsidRPr="00732DD2">
        <w:rPr>
          <w:rFonts w:ascii="David" w:eastAsia="Times New Roman" w:hAnsi="David" w:cs="David"/>
          <w:sz w:val="24"/>
          <w:szCs w:val="24"/>
          <w:rtl/>
          <w:lang w:val="en-US"/>
        </w:rPr>
        <w:t xml:space="preserve"> (נכסי דניידי).</w:t>
      </w:r>
    </w:p>
    <w:p w14:paraId="4C9A69F0" w14:textId="77777777" w:rsidR="00732DD2" w:rsidRPr="00732DD2" w:rsidRDefault="00732DD2" w:rsidP="00732DD2">
      <w:pPr>
        <w:bidi/>
        <w:spacing w:after="0" w:line="360" w:lineRule="auto"/>
        <w:rPr>
          <w:rFonts w:ascii="David" w:eastAsia="Times New Roman" w:hAnsi="David" w:cs="David"/>
          <w:sz w:val="24"/>
          <w:szCs w:val="24"/>
          <w:rtl/>
          <w:lang w:val="en-US"/>
        </w:rPr>
      </w:pPr>
      <w:r w:rsidRPr="00732DD2">
        <w:rPr>
          <w:rFonts w:ascii="David" w:eastAsia="Times New Roman" w:hAnsi="David" w:cs="David"/>
          <w:sz w:val="24"/>
          <w:szCs w:val="24"/>
          <w:rtl/>
          <w:lang w:val="en-US"/>
        </w:rPr>
        <w:t>תלמוד בבלי, מסכת בבא קמא דף פט עמוד א</w:t>
      </w:r>
    </w:p>
    <w:p w14:paraId="5ADF041D" w14:textId="77777777" w:rsidR="00732DD2" w:rsidRPr="00732DD2" w:rsidRDefault="00732DD2" w:rsidP="00732DD2">
      <w:pPr>
        <w:bidi/>
        <w:spacing w:after="0" w:line="360" w:lineRule="auto"/>
        <w:rPr>
          <w:rFonts w:ascii="David" w:eastAsia="Times New Roman" w:hAnsi="David" w:cs="David"/>
          <w:b/>
          <w:bCs/>
          <w:sz w:val="24"/>
          <w:szCs w:val="24"/>
          <w:rtl/>
          <w:lang w:val="en-US"/>
        </w:rPr>
      </w:pPr>
      <w:r w:rsidRPr="00732DD2">
        <w:rPr>
          <w:rFonts w:ascii="David" w:eastAsia="Times New Roman" w:hAnsi="David" w:cs="David"/>
          <w:b/>
          <w:bCs/>
          <w:sz w:val="24"/>
          <w:szCs w:val="24"/>
          <w:rtl/>
          <w:lang w:val="en-US"/>
        </w:rPr>
        <w:t xml:space="preserve">"רבי מאיר היא, </w:t>
      </w:r>
      <w:proofErr w:type="spellStart"/>
      <w:r w:rsidRPr="00732DD2">
        <w:rPr>
          <w:rFonts w:ascii="David" w:eastAsia="Times New Roman" w:hAnsi="David" w:cs="David"/>
          <w:b/>
          <w:bCs/>
          <w:sz w:val="24"/>
          <w:szCs w:val="24"/>
          <w:rtl/>
          <w:lang w:val="en-US"/>
        </w:rPr>
        <w:t>דאמר</w:t>
      </w:r>
      <w:proofErr w:type="spellEnd"/>
      <w:r w:rsidRPr="00732DD2">
        <w:rPr>
          <w:rFonts w:ascii="David" w:eastAsia="Times New Roman" w:hAnsi="David" w:cs="David"/>
          <w:b/>
          <w:bCs/>
          <w:sz w:val="24"/>
          <w:szCs w:val="24"/>
          <w:rtl/>
          <w:lang w:val="en-US"/>
        </w:rPr>
        <w:t xml:space="preserve">: אסור לו לאדם </w:t>
      </w:r>
      <w:proofErr w:type="spellStart"/>
      <w:r w:rsidRPr="00732DD2">
        <w:rPr>
          <w:rFonts w:ascii="David" w:eastAsia="Times New Roman" w:hAnsi="David" w:cs="David"/>
          <w:b/>
          <w:bCs/>
          <w:sz w:val="24"/>
          <w:szCs w:val="24"/>
          <w:rtl/>
          <w:lang w:val="en-US"/>
        </w:rPr>
        <w:t>שישהא</w:t>
      </w:r>
      <w:proofErr w:type="spellEnd"/>
      <w:r w:rsidRPr="00732DD2">
        <w:rPr>
          <w:rFonts w:ascii="David" w:eastAsia="Times New Roman" w:hAnsi="David" w:cs="David"/>
          <w:b/>
          <w:bCs/>
          <w:sz w:val="24"/>
          <w:szCs w:val="24"/>
          <w:rtl/>
          <w:lang w:val="en-US"/>
        </w:rPr>
        <w:t xml:space="preserve"> עם אשתו אפילו שעה אחת בלא כתובה. וטעמא מאי? ( =מה הטעם?) כדי שלא תהא קלה בעיניו להוציאה."</w:t>
      </w:r>
    </w:p>
    <w:p w14:paraId="38ADA3E7" w14:textId="77777777" w:rsidR="00732DD2" w:rsidRPr="00732DD2" w:rsidRDefault="00732DD2" w:rsidP="00732DD2">
      <w:pPr>
        <w:bidi/>
        <w:spacing w:after="0" w:line="360" w:lineRule="auto"/>
        <w:rPr>
          <w:rFonts w:ascii="David" w:eastAsia="Times New Roman" w:hAnsi="David" w:cs="David"/>
          <w:sz w:val="24"/>
          <w:szCs w:val="24"/>
          <w:rtl/>
          <w:lang w:val="en-US"/>
        </w:rPr>
      </w:pPr>
    </w:p>
    <w:tbl>
      <w:tblPr>
        <w:tblStyle w:val="a3"/>
        <w:bidiVisual/>
        <w:tblW w:w="0" w:type="auto"/>
        <w:tblLook w:val="01E0" w:firstRow="1" w:lastRow="1" w:firstColumn="1" w:lastColumn="1" w:noHBand="0" w:noVBand="0"/>
      </w:tblPr>
      <w:tblGrid>
        <w:gridCol w:w="8296"/>
      </w:tblGrid>
      <w:tr w:rsidR="00732DD2" w:rsidRPr="00732DD2" w14:paraId="4FD624C9" w14:textId="77777777" w:rsidTr="000928A9">
        <w:tc>
          <w:tcPr>
            <w:tcW w:w="0" w:type="auto"/>
          </w:tcPr>
          <w:p w14:paraId="7875A6D0" w14:textId="77777777" w:rsidR="00732DD2" w:rsidRPr="00732DD2" w:rsidRDefault="00732DD2" w:rsidP="00732DD2">
            <w:pPr>
              <w:spacing w:line="360" w:lineRule="auto"/>
              <w:rPr>
                <w:rFonts w:ascii="David" w:hAnsi="David" w:cs="David"/>
                <w:sz w:val="24"/>
                <w:szCs w:val="24"/>
                <w:rtl/>
              </w:rPr>
            </w:pPr>
            <w:r w:rsidRPr="00732DD2">
              <w:rPr>
                <w:rFonts w:ascii="David" w:hAnsi="David" w:cs="David"/>
                <w:sz w:val="24"/>
                <w:szCs w:val="24"/>
                <w:rtl/>
              </w:rPr>
              <w:t>להלכה, אסור לאדם לשהות עם אשתו אפילו שעה אחת ללא כתובה. ולכן אם הכתובה אבדה והבעל רוצה להמשיך לחיות עם אשתו, עליו לכתוב לה כתובה חדשה הנקראת "</w:t>
            </w:r>
            <w:r w:rsidRPr="00732DD2">
              <w:rPr>
                <w:rFonts w:ascii="David" w:hAnsi="David" w:cs="David"/>
                <w:b/>
                <w:bCs/>
                <w:sz w:val="24"/>
                <w:szCs w:val="24"/>
                <w:rtl/>
              </w:rPr>
              <w:t xml:space="preserve">כתובה </w:t>
            </w:r>
            <w:proofErr w:type="spellStart"/>
            <w:r w:rsidRPr="00732DD2">
              <w:rPr>
                <w:rFonts w:ascii="David" w:hAnsi="David" w:cs="David"/>
                <w:b/>
                <w:bCs/>
                <w:sz w:val="24"/>
                <w:szCs w:val="24"/>
                <w:rtl/>
              </w:rPr>
              <w:t>דאירכסא</w:t>
            </w:r>
            <w:proofErr w:type="spellEnd"/>
            <w:r w:rsidRPr="00732DD2">
              <w:rPr>
                <w:rFonts w:ascii="David" w:hAnsi="David" w:cs="David"/>
                <w:sz w:val="24"/>
                <w:szCs w:val="24"/>
                <w:rtl/>
              </w:rPr>
              <w:t>".</w:t>
            </w:r>
          </w:p>
          <w:p w14:paraId="548D67DB" w14:textId="77777777" w:rsidR="00732DD2" w:rsidRPr="00732DD2" w:rsidRDefault="00732DD2" w:rsidP="00732DD2">
            <w:pPr>
              <w:spacing w:line="360" w:lineRule="auto"/>
              <w:rPr>
                <w:rFonts w:ascii="David" w:hAnsi="David" w:cs="David"/>
                <w:sz w:val="24"/>
                <w:szCs w:val="24"/>
                <w:rtl/>
              </w:rPr>
            </w:pPr>
            <w:r w:rsidRPr="00732DD2">
              <w:rPr>
                <w:rFonts w:ascii="David" w:hAnsi="David" w:cs="David"/>
                <w:sz w:val="24"/>
                <w:szCs w:val="24"/>
                <w:rtl/>
              </w:rPr>
              <w:t xml:space="preserve">ואפילו שהכתובה היא לטובתה של האישה, </w:t>
            </w:r>
            <w:r w:rsidRPr="00732DD2">
              <w:rPr>
                <w:rFonts w:ascii="David" w:hAnsi="David" w:cs="David"/>
                <w:b/>
                <w:bCs/>
                <w:sz w:val="24"/>
                <w:szCs w:val="24"/>
                <w:rtl/>
              </w:rPr>
              <w:t>אסור לה למחול עליה</w:t>
            </w:r>
            <w:r w:rsidRPr="00732DD2">
              <w:rPr>
                <w:rFonts w:ascii="David" w:hAnsi="David" w:cs="David"/>
                <w:sz w:val="24"/>
                <w:szCs w:val="24"/>
                <w:rtl/>
              </w:rPr>
              <w:t xml:space="preserve"> או על חלק ממנה, או למכור אותה לבעלה, שמא תהיה קלה בעיניו לגרשה.</w:t>
            </w:r>
          </w:p>
        </w:tc>
      </w:tr>
    </w:tbl>
    <w:p w14:paraId="654DFFE5" w14:textId="77777777" w:rsidR="00732DD2" w:rsidRPr="00732DD2" w:rsidRDefault="00732DD2" w:rsidP="00732DD2">
      <w:pPr>
        <w:bidi/>
        <w:spacing w:after="0" w:line="360" w:lineRule="auto"/>
        <w:rPr>
          <w:rFonts w:ascii="David" w:eastAsia="Times New Roman" w:hAnsi="David" w:cs="David"/>
          <w:sz w:val="24"/>
          <w:szCs w:val="24"/>
          <w:lang w:val="en-US"/>
        </w:rPr>
      </w:pPr>
    </w:p>
    <w:p w14:paraId="7C5EDBF7" w14:textId="77777777" w:rsidR="00732DD2" w:rsidRPr="00732DD2" w:rsidRDefault="00732DD2" w:rsidP="00732DD2">
      <w:pPr>
        <w:numPr>
          <w:ilvl w:val="0"/>
          <w:numId w:val="2"/>
        </w:numPr>
        <w:bidi/>
        <w:spacing w:after="0" w:line="360" w:lineRule="auto"/>
        <w:contextualSpacing/>
        <w:rPr>
          <w:rFonts w:ascii="David" w:eastAsia="Times New Roman" w:hAnsi="David" w:cs="David"/>
          <w:b/>
          <w:bCs/>
          <w:sz w:val="24"/>
          <w:szCs w:val="24"/>
          <w:u w:val="single"/>
          <w:rtl/>
          <w:lang w:val="en-US"/>
        </w:rPr>
      </w:pPr>
      <w:r w:rsidRPr="00732DD2">
        <w:rPr>
          <w:rFonts w:ascii="David" w:eastAsia="Times New Roman" w:hAnsi="David" w:cs="David"/>
          <w:b/>
          <w:bCs/>
          <w:sz w:val="24"/>
          <w:szCs w:val="24"/>
          <w:u w:val="single"/>
          <w:rtl/>
          <w:lang w:val="en-US"/>
        </w:rPr>
        <w:t xml:space="preserve"> הזכות הממונית של האישה לאחר גירושין או פטירת האיש</w:t>
      </w:r>
    </w:p>
    <w:p w14:paraId="5E298286" w14:textId="77777777" w:rsidR="00732DD2" w:rsidRPr="00732DD2" w:rsidRDefault="00732DD2" w:rsidP="00732DD2">
      <w:pPr>
        <w:bidi/>
        <w:spacing w:after="0" w:line="360" w:lineRule="auto"/>
        <w:rPr>
          <w:rFonts w:ascii="David" w:eastAsia="Times New Roman" w:hAnsi="David" w:cs="David"/>
          <w:sz w:val="24"/>
          <w:szCs w:val="24"/>
          <w:rtl/>
          <w:lang w:val="en-US"/>
        </w:rPr>
      </w:pPr>
      <w:r w:rsidRPr="00732DD2">
        <w:rPr>
          <w:rFonts w:ascii="David" w:eastAsia="Times New Roman" w:hAnsi="David" w:cs="David"/>
          <w:sz w:val="24"/>
          <w:szCs w:val="24"/>
          <w:rtl/>
          <w:lang w:val="en-US"/>
        </w:rPr>
        <w:t xml:space="preserve">לפי הכתוב בכתובה, האיש מתחייב לדאוג לפרנסת האישה גם במקרה של פירוק המשפחה: </w:t>
      </w:r>
    </w:p>
    <w:p w14:paraId="798128D1" w14:textId="77777777" w:rsidR="00732DD2" w:rsidRPr="00732DD2" w:rsidRDefault="00732DD2" w:rsidP="00732DD2">
      <w:pPr>
        <w:bidi/>
        <w:spacing w:after="0" w:line="360" w:lineRule="auto"/>
        <w:rPr>
          <w:rFonts w:ascii="David" w:eastAsia="Times New Roman" w:hAnsi="David" w:cs="David"/>
          <w:sz w:val="24"/>
          <w:szCs w:val="24"/>
          <w:rtl/>
          <w:lang w:val="en-US"/>
        </w:rPr>
      </w:pPr>
      <w:r w:rsidRPr="00732DD2">
        <w:rPr>
          <w:rFonts w:ascii="David" w:eastAsia="Times New Roman" w:hAnsi="David" w:cs="David"/>
          <w:sz w:val="24"/>
          <w:szCs w:val="24"/>
          <w:rtl/>
          <w:lang w:val="en-US"/>
        </w:rPr>
        <w:t xml:space="preserve">האיש נותן לאישה סכום מסוים במקרה של גירושין. </w:t>
      </w:r>
    </w:p>
    <w:p w14:paraId="6B07C778" w14:textId="77777777" w:rsidR="00732DD2" w:rsidRPr="00732DD2" w:rsidRDefault="00732DD2" w:rsidP="00732DD2">
      <w:pPr>
        <w:bidi/>
        <w:spacing w:after="0" w:line="360" w:lineRule="auto"/>
        <w:rPr>
          <w:rFonts w:ascii="David" w:eastAsia="Times New Roman" w:hAnsi="David" w:cs="David"/>
          <w:sz w:val="24"/>
          <w:szCs w:val="24"/>
          <w:rtl/>
          <w:lang w:val="en-US"/>
        </w:rPr>
      </w:pPr>
      <w:r w:rsidRPr="00732DD2">
        <w:rPr>
          <w:rFonts w:ascii="David" w:eastAsia="Times New Roman" w:hAnsi="David" w:cs="David"/>
          <w:sz w:val="24"/>
          <w:szCs w:val="24"/>
          <w:rtl/>
          <w:lang w:val="en-US"/>
        </w:rPr>
        <w:t>אם האיש נפטר- האישה מקבלת סכום זהה מכספי הירושה.</w:t>
      </w:r>
    </w:p>
    <w:p w14:paraId="4C30EED3" w14:textId="77777777" w:rsidR="00732DD2" w:rsidRPr="00732DD2" w:rsidRDefault="00732DD2" w:rsidP="00732DD2">
      <w:pPr>
        <w:bidi/>
        <w:spacing w:after="0" w:line="360" w:lineRule="auto"/>
        <w:rPr>
          <w:rFonts w:ascii="David" w:eastAsia="Times New Roman" w:hAnsi="David" w:cs="David"/>
          <w:sz w:val="24"/>
          <w:szCs w:val="24"/>
          <w:rtl/>
          <w:lang w:val="en-US"/>
        </w:rPr>
      </w:pPr>
      <w:r w:rsidRPr="00732DD2">
        <w:rPr>
          <w:rFonts w:ascii="David" w:eastAsia="Times New Roman" w:hAnsi="David" w:cs="David"/>
          <w:b/>
          <w:bCs/>
          <w:sz w:val="24"/>
          <w:szCs w:val="24"/>
          <w:u w:val="single"/>
          <w:rtl/>
          <w:lang w:val="en-US"/>
        </w:rPr>
        <w:t>עיקר כתובה</w:t>
      </w:r>
      <w:r w:rsidRPr="00732DD2">
        <w:rPr>
          <w:rFonts w:ascii="David" w:eastAsia="Times New Roman" w:hAnsi="David" w:cs="David"/>
          <w:sz w:val="24"/>
          <w:szCs w:val="24"/>
          <w:rtl/>
          <w:lang w:val="en-US"/>
        </w:rPr>
        <w:t>- הסכום הבסיסי הוא 200 זוז לבתולה בהנחה כי סכום זה יספיק לכלכלת האישה במשך שנה, וכן שכל בעל (גם עני) יוכל לעמוד בסכום זה. סכום זה שווה כיום כמה מאות שקלים.</w:t>
      </w:r>
    </w:p>
    <w:p w14:paraId="198E3A0F" w14:textId="2D04F924" w:rsidR="00732DD2" w:rsidRPr="00732DD2" w:rsidRDefault="00732DD2" w:rsidP="00732DD2">
      <w:pPr>
        <w:bidi/>
        <w:spacing w:after="0" w:line="360" w:lineRule="auto"/>
        <w:rPr>
          <w:rFonts w:ascii="David" w:eastAsia="Times New Roman" w:hAnsi="David" w:cs="David"/>
          <w:sz w:val="24"/>
          <w:szCs w:val="24"/>
          <w:rtl/>
          <w:lang w:val="en-US"/>
        </w:rPr>
      </w:pPr>
      <w:r w:rsidRPr="00732DD2">
        <w:rPr>
          <w:rFonts w:ascii="David" w:eastAsia="Times New Roman" w:hAnsi="David" w:cs="David"/>
          <w:sz w:val="24"/>
          <w:szCs w:val="24"/>
          <w:rtl/>
          <w:lang w:val="en-US"/>
        </w:rPr>
        <w:t>אישה גרושה/ אלמנה , קבעו חכמים שהאיש מתחייב לתת לה 100 זוז בלבד, מאחר ומדובר באישה שיש לה כבר בסיס כלכלי מנישואיה הקודמים.</w:t>
      </w:r>
    </w:p>
    <w:p w14:paraId="00560CCC" w14:textId="77777777" w:rsidR="00732DD2" w:rsidRPr="00732DD2" w:rsidRDefault="00732DD2" w:rsidP="00732DD2">
      <w:pPr>
        <w:bidi/>
        <w:spacing w:after="0" w:line="360" w:lineRule="auto"/>
        <w:rPr>
          <w:rFonts w:ascii="David" w:eastAsia="Times New Roman" w:hAnsi="David" w:cs="David"/>
          <w:sz w:val="24"/>
          <w:szCs w:val="24"/>
          <w:rtl/>
          <w:lang w:val="en-US"/>
        </w:rPr>
      </w:pPr>
      <w:r w:rsidRPr="00732DD2">
        <w:rPr>
          <w:rFonts w:ascii="David" w:eastAsia="Times New Roman" w:hAnsi="David" w:cs="David"/>
          <w:sz w:val="24"/>
          <w:szCs w:val="24"/>
          <w:rtl/>
          <w:lang w:val="en-US"/>
        </w:rPr>
        <w:t>סכומים אלה לא הספיקו בד"כ ולכן תיקנו חז"ל שהאיש יתחייב גם ב"</w:t>
      </w:r>
      <w:r w:rsidRPr="00732DD2">
        <w:rPr>
          <w:rFonts w:ascii="David" w:eastAsia="Times New Roman" w:hAnsi="David" w:cs="David"/>
          <w:b/>
          <w:bCs/>
          <w:sz w:val="24"/>
          <w:szCs w:val="24"/>
          <w:u w:val="single"/>
          <w:rtl/>
          <w:lang w:val="en-US"/>
        </w:rPr>
        <w:t>תוספת כתובה</w:t>
      </w:r>
      <w:r w:rsidRPr="00732DD2">
        <w:rPr>
          <w:rFonts w:ascii="David" w:eastAsia="Times New Roman" w:hAnsi="David" w:cs="David"/>
          <w:sz w:val="24"/>
          <w:szCs w:val="24"/>
          <w:rtl/>
          <w:lang w:val="en-US"/>
        </w:rPr>
        <w:t>"= סכום כסף שיינתן לאישה עם פירוק הנישואין.</w:t>
      </w:r>
    </w:p>
    <w:p w14:paraId="00359C32" w14:textId="77777777" w:rsidR="00732DD2" w:rsidRPr="00732DD2" w:rsidRDefault="00732DD2" w:rsidP="00732DD2">
      <w:pPr>
        <w:bidi/>
        <w:spacing w:after="0" w:line="360" w:lineRule="auto"/>
        <w:rPr>
          <w:rFonts w:ascii="David" w:eastAsia="Times New Roman" w:hAnsi="David" w:cs="David"/>
          <w:sz w:val="24"/>
          <w:szCs w:val="24"/>
          <w:rtl/>
          <w:lang w:val="en-US"/>
        </w:rPr>
      </w:pPr>
      <w:r w:rsidRPr="00732DD2">
        <w:rPr>
          <w:rFonts w:ascii="David" w:eastAsia="Times New Roman" w:hAnsi="David" w:cs="David"/>
          <w:sz w:val="24"/>
          <w:szCs w:val="24"/>
          <w:rtl/>
          <w:lang w:val="en-US"/>
        </w:rPr>
        <w:t>סכום זה נזכר בכתובה עצמה.</w:t>
      </w:r>
    </w:p>
    <w:p w14:paraId="23B5D27B" w14:textId="77777777" w:rsidR="00732DD2" w:rsidRPr="00732DD2" w:rsidRDefault="00732DD2" w:rsidP="00732DD2">
      <w:pPr>
        <w:bidi/>
        <w:spacing w:after="0" w:line="360" w:lineRule="auto"/>
        <w:rPr>
          <w:rFonts w:ascii="David" w:eastAsia="Times New Roman" w:hAnsi="David" w:cs="David"/>
          <w:sz w:val="24"/>
          <w:szCs w:val="24"/>
          <w:rtl/>
          <w:lang w:val="en-US"/>
        </w:rPr>
      </w:pPr>
      <w:r w:rsidRPr="00732DD2">
        <w:rPr>
          <w:rFonts w:ascii="David" w:eastAsia="Times New Roman" w:hAnsi="David" w:cs="David"/>
          <w:sz w:val="24"/>
          <w:szCs w:val="24"/>
          <w:rtl/>
          <w:lang w:val="en-US"/>
        </w:rPr>
        <w:t>כיום סכום הכסף שכתוב בכתובה כולל את עיקר הכתובה ואת תוספת הכתובה.</w:t>
      </w:r>
    </w:p>
    <w:p w14:paraId="11586FE6" w14:textId="77777777" w:rsidR="00732DD2" w:rsidRPr="00732DD2" w:rsidRDefault="00732DD2" w:rsidP="00732DD2">
      <w:pPr>
        <w:numPr>
          <w:ilvl w:val="0"/>
          <w:numId w:val="5"/>
        </w:numPr>
        <w:bidi/>
        <w:spacing w:after="0" w:line="360" w:lineRule="auto"/>
        <w:rPr>
          <w:rFonts w:ascii="David" w:eastAsia="Times New Roman" w:hAnsi="David" w:cs="David"/>
          <w:sz w:val="24"/>
          <w:szCs w:val="24"/>
          <w:lang w:val="en-US"/>
        </w:rPr>
      </w:pPr>
      <w:r w:rsidRPr="00732DD2">
        <w:rPr>
          <w:rFonts w:ascii="David" w:eastAsia="Times New Roman" w:hAnsi="David" w:cs="David"/>
          <w:sz w:val="24"/>
          <w:szCs w:val="24"/>
          <w:rtl/>
          <w:lang w:val="en-US"/>
        </w:rPr>
        <w:t xml:space="preserve">היום ברוב מקרי הגירושין האיש והאישה עורכים </w:t>
      </w:r>
      <w:r w:rsidRPr="00732DD2">
        <w:rPr>
          <w:rFonts w:ascii="David" w:eastAsia="Times New Roman" w:hAnsi="David" w:cs="David"/>
          <w:b/>
          <w:bCs/>
          <w:sz w:val="24"/>
          <w:szCs w:val="24"/>
          <w:u w:val="single"/>
          <w:rtl/>
          <w:lang w:val="en-US"/>
        </w:rPr>
        <w:t>הסכם גירושין</w:t>
      </w:r>
      <w:r w:rsidRPr="00732DD2">
        <w:rPr>
          <w:rFonts w:ascii="David" w:eastAsia="Times New Roman" w:hAnsi="David" w:cs="David"/>
          <w:sz w:val="24"/>
          <w:szCs w:val="24"/>
          <w:rtl/>
          <w:lang w:val="en-US"/>
        </w:rPr>
        <w:t xml:space="preserve"> המפרט את כל החישובים הכלכליים בין האיש ואשתו, והסכומים שנזכרו בכתובה נבלעים באותם סיכומים כספיים.</w:t>
      </w:r>
    </w:p>
    <w:p w14:paraId="08C9735B" w14:textId="77777777" w:rsidR="00732DD2" w:rsidRPr="00732DD2" w:rsidRDefault="00732DD2" w:rsidP="00732DD2">
      <w:pPr>
        <w:bidi/>
        <w:spacing w:after="0" w:line="360" w:lineRule="auto"/>
        <w:ind w:left="360"/>
        <w:rPr>
          <w:rFonts w:ascii="David" w:eastAsia="Times New Roman" w:hAnsi="David" w:cs="David"/>
          <w:sz w:val="24"/>
          <w:szCs w:val="24"/>
          <w:rtl/>
          <w:lang w:val="en-US"/>
        </w:rPr>
      </w:pPr>
      <w:r w:rsidRPr="00732DD2">
        <w:rPr>
          <w:rFonts w:ascii="David" w:eastAsia="Times New Roman" w:hAnsi="David" w:cs="David"/>
          <w:sz w:val="24"/>
          <w:szCs w:val="24"/>
          <w:rtl/>
          <w:lang w:val="en-US"/>
        </w:rPr>
        <w:t>החוק האזרחי  היום הוא לחלק את הרכוש בין בני הזוג.</w:t>
      </w:r>
    </w:p>
    <w:p w14:paraId="335B2D02" w14:textId="77777777" w:rsidR="00732DD2" w:rsidRPr="00732DD2" w:rsidRDefault="00732DD2" w:rsidP="00732DD2">
      <w:pPr>
        <w:bidi/>
        <w:spacing w:after="0" w:line="360" w:lineRule="auto"/>
        <w:ind w:left="360"/>
        <w:rPr>
          <w:rFonts w:ascii="David" w:eastAsia="Times New Roman" w:hAnsi="David" w:cs="David"/>
          <w:sz w:val="24"/>
          <w:szCs w:val="24"/>
          <w:rtl/>
          <w:lang w:val="en-US"/>
        </w:rPr>
      </w:pPr>
      <w:r w:rsidRPr="00732DD2">
        <w:rPr>
          <w:rFonts w:ascii="David" w:eastAsia="Times New Roman" w:hAnsi="David" w:cs="David"/>
          <w:sz w:val="24"/>
          <w:szCs w:val="24"/>
          <w:rtl/>
          <w:lang w:val="en-US"/>
        </w:rPr>
        <w:t>רוב הזוגות מחזיקים חשבון בנק משותף וכן הדירה רשומה על שם שני בני הזוג, כך שעיקר הרכוש מלכתחילה שייך לשניהם.</w:t>
      </w:r>
    </w:p>
    <w:p w14:paraId="4BDA77BC" w14:textId="77777777" w:rsidR="00732DD2" w:rsidRPr="00732DD2" w:rsidRDefault="00732DD2" w:rsidP="00732DD2">
      <w:pPr>
        <w:numPr>
          <w:ilvl w:val="0"/>
          <w:numId w:val="5"/>
        </w:numPr>
        <w:bidi/>
        <w:spacing w:after="0" w:line="360" w:lineRule="auto"/>
        <w:rPr>
          <w:rFonts w:ascii="David" w:eastAsia="Times New Roman" w:hAnsi="David" w:cs="David"/>
          <w:sz w:val="24"/>
          <w:szCs w:val="24"/>
          <w:lang w:val="en-US"/>
        </w:rPr>
      </w:pPr>
      <w:r w:rsidRPr="00732DD2">
        <w:rPr>
          <w:rFonts w:ascii="David" w:eastAsia="Times New Roman" w:hAnsi="David" w:cs="David"/>
          <w:sz w:val="24"/>
          <w:szCs w:val="24"/>
          <w:rtl/>
          <w:lang w:val="en-US"/>
        </w:rPr>
        <w:t>אם פירוק המשפחה הוא בשל פטירת האיש- נסמכים במקרים רבים על צוואתו בעניין הרכוש.</w:t>
      </w:r>
    </w:p>
    <w:p w14:paraId="3301891C" w14:textId="77777777" w:rsidR="00732DD2" w:rsidRPr="00732DD2" w:rsidRDefault="00732DD2" w:rsidP="00732DD2">
      <w:pPr>
        <w:numPr>
          <w:ilvl w:val="0"/>
          <w:numId w:val="2"/>
        </w:numPr>
        <w:bidi/>
        <w:spacing w:after="0" w:line="360" w:lineRule="auto"/>
        <w:contextualSpacing/>
        <w:rPr>
          <w:rFonts w:ascii="David" w:eastAsia="Times New Roman" w:hAnsi="David" w:cs="David"/>
          <w:sz w:val="24"/>
          <w:szCs w:val="24"/>
          <w:u w:val="single"/>
          <w:rtl/>
          <w:lang w:val="en-US"/>
        </w:rPr>
      </w:pPr>
      <w:r w:rsidRPr="00732DD2">
        <w:rPr>
          <w:rFonts w:ascii="David" w:eastAsia="Times New Roman" w:hAnsi="David" w:cs="David"/>
          <w:b/>
          <w:bCs/>
          <w:sz w:val="24"/>
          <w:szCs w:val="24"/>
          <w:u w:val="single"/>
          <w:rtl/>
          <w:lang w:val="en-US"/>
        </w:rPr>
        <w:t>נוסח הכתובה</w:t>
      </w:r>
    </w:p>
    <w:p w14:paraId="5CF5D44E" w14:textId="77777777" w:rsidR="00732DD2" w:rsidRPr="00732DD2" w:rsidRDefault="00732DD2" w:rsidP="00732DD2">
      <w:pPr>
        <w:bidi/>
        <w:spacing w:after="0" w:line="360" w:lineRule="auto"/>
        <w:rPr>
          <w:rFonts w:ascii="David" w:eastAsia="Times New Roman" w:hAnsi="David" w:cs="David"/>
          <w:sz w:val="24"/>
          <w:szCs w:val="24"/>
          <w:rtl/>
          <w:lang w:val="en-US"/>
        </w:rPr>
      </w:pPr>
      <w:r w:rsidRPr="00732DD2">
        <w:rPr>
          <w:rFonts w:ascii="David" w:eastAsia="Times New Roman" w:hAnsi="David" w:cs="David"/>
          <w:sz w:val="24"/>
          <w:szCs w:val="24"/>
          <w:rtl/>
          <w:lang w:val="en-US"/>
        </w:rPr>
        <w:t>זוג שרוצה להתחתן נרשם לנישואין ברבנות או במועצה הדתית שבאזור מגורי החתן או הכלה.</w:t>
      </w:r>
    </w:p>
    <w:p w14:paraId="5DDEAC12" w14:textId="77777777" w:rsidR="00732DD2" w:rsidRPr="00732DD2" w:rsidRDefault="00732DD2" w:rsidP="00732DD2">
      <w:pPr>
        <w:bidi/>
        <w:spacing w:after="0" w:line="360" w:lineRule="auto"/>
        <w:rPr>
          <w:rFonts w:ascii="David" w:eastAsia="Times New Roman" w:hAnsi="David" w:cs="David"/>
          <w:sz w:val="24"/>
          <w:szCs w:val="24"/>
          <w:rtl/>
          <w:lang w:val="en-US"/>
        </w:rPr>
      </w:pPr>
      <w:r w:rsidRPr="00732DD2">
        <w:rPr>
          <w:rFonts w:ascii="David" w:eastAsia="Times New Roman" w:hAnsi="David" w:cs="David"/>
          <w:sz w:val="24"/>
          <w:szCs w:val="24"/>
          <w:rtl/>
          <w:lang w:val="en-US"/>
        </w:rPr>
        <w:t xml:space="preserve">במועצות הדתיות יש שני נוסחים כתובות: נוסח אשכנז ונוסח ספרד. </w:t>
      </w:r>
    </w:p>
    <w:p w14:paraId="427C126B" w14:textId="77777777" w:rsidR="00732DD2" w:rsidRPr="00732DD2" w:rsidRDefault="00732DD2" w:rsidP="00732DD2">
      <w:pPr>
        <w:bidi/>
        <w:spacing w:after="0" w:line="360" w:lineRule="auto"/>
        <w:rPr>
          <w:rFonts w:ascii="David" w:eastAsia="Times New Roman" w:hAnsi="David" w:cs="David"/>
          <w:sz w:val="24"/>
          <w:szCs w:val="24"/>
          <w:rtl/>
          <w:lang w:val="en-US"/>
        </w:rPr>
      </w:pPr>
      <w:r w:rsidRPr="00732DD2">
        <w:rPr>
          <w:rFonts w:ascii="David" w:eastAsia="Times New Roman" w:hAnsi="David" w:cs="David"/>
          <w:sz w:val="24"/>
          <w:szCs w:val="24"/>
          <w:rtl/>
          <w:lang w:val="en-US"/>
        </w:rPr>
        <w:t>הכתובה ניתנת לזוג לפי המוצא של החתן.</w:t>
      </w:r>
    </w:p>
    <w:p w14:paraId="2CDB7195" w14:textId="77777777" w:rsidR="00732DD2" w:rsidRPr="00732DD2" w:rsidRDefault="00732DD2" w:rsidP="00732DD2">
      <w:pPr>
        <w:bidi/>
        <w:spacing w:after="0" w:line="360" w:lineRule="auto"/>
        <w:rPr>
          <w:rFonts w:ascii="David" w:eastAsia="Times New Roman" w:hAnsi="David" w:cs="David"/>
          <w:b/>
          <w:bCs/>
          <w:sz w:val="24"/>
          <w:szCs w:val="24"/>
          <w:u w:val="single"/>
          <w:rtl/>
          <w:lang w:val="en-US"/>
        </w:rPr>
      </w:pPr>
      <w:r w:rsidRPr="00732DD2">
        <w:rPr>
          <w:rFonts w:ascii="David" w:eastAsia="Times New Roman" w:hAnsi="David" w:cs="David"/>
          <w:b/>
          <w:bCs/>
          <w:sz w:val="24"/>
          <w:szCs w:val="24"/>
          <w:u w:val="single"/>
          <w:rtl/>
          <w:lang w:val="en-US"/>
        </w:rPr>
        <w:t>מבנה הכתובה:</w:t>
      </w:r>
    </w:p>
    <w:p w14:paraId="79A12B61" w14:textId="77777777" w:rsidR="00732DD2" w:rsidRPr="00732DD2" w:rsidRDefault="00732DD2" w:rsidP="00732DD2">
      <w:pPr>
        <w:bidi/>
        <w:spacing w:after="0" w:line="360" w:lineRule="auto"/>
        <w:rPr>
          <w:rFonts w:ascii="David" w:eastAsia="Times New Roman" w:hAnsi="David" w:cs="David"/>
          <w:sz w:val="24"/>
          <w:szCs w:val="24"/>
          <w:rtl/>
          <w:lang w:val="en-US"/>
        </w:rPr>
      </w:pPr>
      <w:r w:rsidRPr="00732DD2">
        <w:rPr>
          <w:rFonts w:ascii="David" w:eastAsia="Times New Roman" w:hAnsi="David" w:cs="David"/>
          <w:sz w:val="24"/>
          <w:szCs w:val="24"/>
          <w:rtl/>
          <w:lang w:val="en-US"/>
        </w:rPr>
        <w:t>בכתובה מספר חלקים:</w:t>
      </w:r>
    </w:p>
    <w:p w14:paraId="370A28AB" w14:textId="77777777" w:rsidR="00732DD2" w:rsidRPr="00732DD2" w:rsidRDefault="00732DD2" w:rsidP="00732DD2">
      <w:pPr>
        <w:numPr>
          <w:ilvl w:val="0"/>
          <w:numId w:val="6"/>
        </w:numPr>
        <w:bidi/>
        <w:spacing w:after="0" w:line="360" w:lineRule="auto"/>
        <w:rPr>
          <w:rFonts w:ascii="David" w:eastAsia="Times New Roman" w:hAnsi="David" w:cs="David"/>
          <w:sz w:val="24"/>
          <w:szCs w:val="24"/>
          <w:lang w:val="en-US"/>
        </w:rPr>
      </w:pPr>
      <w:r w:rsidRPr="00732DD2">
        <w:rPr>
          <w:rFonts w:ascii="David" w:eastAsia="Times New Roman" w:hAnsi="David" w:cs="David"/>
          <w:sz w:val="24"/>
          <w:szCs w:val="24"/>
          <w:rtl/>
          <w:lang w:val="en-US"/>
        </w:rPr>
        <w:t>פתיחה: הכתובה פותחת בזמן ובמקום שבו נערכת החתונה ושמותיהם של בני הזוג.</w:t>
      </w:r>
    </w:p>
    <w:p w14:paraId="1BC6E87D" w14:textId="77777777" w:rsidR="00732DD2" w:rsidRPr="00732DD2" w:rsidRDefault="00732DD2" w:rsidP="00732DD2">
      <w:pPr>
        <w:numPr>
          <w:ilvl w:val="0"/>
          <w:numId w:val="6"/>
        </w:numPr>
        <w:bidi/>
        <w:spacing w:after="0" w:line="360" w:lineRule="auto"/>
        <w:rPr>
          <w:rFonts w:ascii="David" w:eastAsia="Times New Roman" w:hAnsi="David" w:cs="David"/>
          <w:sz w:val="24"/>
          <w:szCs w:val="24"/>
          <w:lang w:val="en-US"/>
        </w:rPr>
      </w:pPr>
      <w:r w:rsidRPr="00732DD2">
        <w:rPr>
          <w:rFonts w:ascii="David" w:eastAsia="Times New Roman" w:hAnsi="David" w:cs="David"/>
          <w:sz w:val="24"/>
          <w:szCs w:val="24"/>
          <w:rtl/>
          <w:lang w:val="en-US"/>
        </w:rPr>
        <w:t>התחייבות האיש לאישה. בכתובה מפורטות התחייבויות של הבעל לאישה:</w:t>
      </w:r>
    </w:p>
    <w:p w14:paraId="38D1B803" w14:textId="77777777" w:rsidR="00732DD2" w:rsidRPr="00732DD2" w:rsidRDefault="00732DD2" w:rsidP="00732DD2">
      <w:pPr>
        <w:numPr>
          <w:ilvl w:val="0"/>
          <w:numId w:val="4"/>
        </w:numPr>
        <w:bidi/>
        <w:spacing w:after="0" w:line="360" w:lineRule="auto"/>
        <w:rPr>
          <w:rFonts w:ascii="David" w:eastAsia="Times New Roman" w:hAnsi="David" w:cs="David"/>
          <w:sz w:val="24"/>
          <w:szCs w:val="24"/>
          <w:rtl/>
          <w:lang w:val="en-US"/>
        </w:rPr>
      </w:pPr>
      <w:r w:rsidRPr="00732DD2">
        <w:rPr>
          <w:rFonts w:ascii="David" w:eastAsia="Times New Roman" w:hAnsi="David" w:cs="David"/>
          <w:sz w:val="24"/>
          <w:szCs w:val="24"/>
          <w:rtl/>
          <w:lang w:val="en-US"/>
        </w:rPr>
        <w:t xml:space="preserve">דאגה לפרנסת האישה ולחיים כמשפחה; </w:t>
      </w:r>
    </w:p>
    <w:p w14:paraId="608D1232" w14:textId="77777777" w:rsidR="00732DD2" w:rsidRPr="00732DD2" w:rsidRDefault="00732DD2" w:rsidP="00732DD2">
      <w:pPr>
        <w:numPr>
          <w:ilvl w:val="0"/>
          <w:numId w:val="4"/>
        </w:numPr>
        <w:bidi/>
        <w:spacing w:after="0" w:line="360" w:lineRule="auto"/>
        <w:rPr>
          <w:rFonts w:ascii="David" w:eastAsia="Times New Roman" w:hAnsi="David" w:cs="David"/>
          <w:sz w:val="24"/>
          <w:szCs w:val="24"/>
          <w:lang w:val="en-US"/>
        </w:rPr>
      </w:pPr>
      <w:r w:rsidRPr="00732DD2">
        <w:rPr>
          <w:rFonts w:ascii="David" w:eastAsia="Times New Roman" w:hAnsi="David" w:cs="David"/>
          <w:sz w:val="24"/>
          <w:szCs w:val="24"/>
          <w:rtl/>
          <w:lang w:val="en-US"/>
        </w:rPr>
        <w:t>הסדרת מצב האישה במקרה שתישאר לבדה (בגלל גירושין או מות הבעל);</w:t>
      </w:r>
    </w:p>
    <w:p w14:paraId="1EFFF077" w14:textId="77777777" w:rsidR="00732DD2" w:rsidRPr="00732DD2" w:rsidRDefault="00732DD2" w:rsidP="00732DD2">
      <w:pPr>
        <w:numPr>
          <w:ilvl w:val="0"/>
          <w:numId w:val="4"/>
        </w:numPr>
        <w:bidi/>
        <w:spacing w:after="0" w:line="360" w:lineRule="auto"/>
        <w:rPr>
          <w:rFonts w:ascii="David" w:eastAsia="Times New Roman" w:hAnsi="David" w:cs="David"/>
          <w:sz w:val="24"/>
          <w:szCs w:val="24"/>
          <w:lang w:val="en-US"/>
        </w:rPr>
      </w:pPr>
      <w:r w:rsidRPr="00732DD2">
        <w:rPr>
          <w:rFonts w:ascii="David" w:eastAsia="Times New Roman" w:hAnsi="David" w:cs="David"/>
          <w:sz w:val="24"/>
          <w:szCs w:val="24"/>
          <w:rtl/>
          <w:lang w:val="en-US"/>
        </w:rPr>
        <w:t>פירוט הנדוניה- הרכוש שהאישה מביאה לביתם המשותף</w:t>
      </w:r>
    </w:p>
    <w:p w14:paraId="5BB8D913" w14:textId="77777777" w:rsidR="00732DD2" w:rsidRPr="00732DD2" w:rsidRDefault="00732DD2" w:rsidP="00732DD2">
      <w:pPr>
        <w:numPr>
          <w:ilvl w:val="0"/>
          <w:numId w:val="6"/>
        </w:numPr>
        <w:bidi/>
        <w:spacing w:after="0" w:line="360" w:lineRule="auto"/>
        <w:rPr>
          <w:rFonts w:ascii="David" w:eastAsia="Times New Roman" w:hAnsi="David" w:cs="David"/>
          <w:sz w:val="24"/>
          <w:szCs w:val="24"/>
          <w:rtl/>
          <w:lang w:val="en-US"/>
        </w:rPr>
      </w:pPr>
      <w:r w:rsidRPr="00732DD2">
        <w:rPr>
          <w:rFonts w:ascii="David" w:eastAsia="Times New Roman" w:hAnsi="David" w:cs="David"/>
          <w:sz w:val="24"/>
          <w:szCs w:val="24"/>
          <w:rtl/>
          <w:lang w:val="en-US"/>
        </w:rPr>
        <w:t>ערבויות לביצוע ההתחייבויות- האיש משעבד חפצים מנכסיו כדי שיוכל לממש את התחייבויותיו.</w:t>
      </w:r>
    </w:p>
    <w:p w14:paraId="5D6C918E" w14:textId="77777777" w:rsidR="00732DD2" w:rsidRPr="00732DD2" w:rsidRDefault="00732DD2" w:rsidP="00732DD2">
      <w:pPr>
        <w:numPr>
          <w:ilvl w:val="0"/>
          <w:numId w:val="6"/>
        </w:numPr>
        <w:bidi/>
        <w:spacing w:after="0" w:line="360" w:lineRule="auto"/>
        <w:rPr>
          <w:rFonts w:ascii="David" w:eastAsia="Times New Roman" w:hAnsi="David" w:cs="David"/>
          <w:sz w:val="24"/>
          <w:szCs w:val="24"/>
          <w:lang w:val="en-US"/>
        </w:rPr>
      </w:pPr>
      <w:r w:rsidRPr="00732DD2">
        <w:rPr>
          <w:rFonts w:ascii="David" w:eastAsia="Times New Roman" w:hAnsi="David" w:cs="David"/>
          <w:sz w:val="24"/>
          <w:szCs w:val="24"/>
          <w:rtl/>
          <w:lang w:val="en-US"/>
        </w:rPr>
        <w:t>קניין ושבועה- האיש מתחייב במעשה קניין לקיים את כל האמור בכתובה, ובחלק מקהילות ישראל החתן גם נשבע שבועה חמורה בתקיעת כף.</w:t>
      </w:r>
    </w:p>
    <w:p w14:paraId="2918E4C1" w14:textId="77777777" w:rsidR="00732DD2" w:rsidRPr="00732DD2" w:rsidRDefault="00732DD2" w:rsidP="00732DD2">
      <w:pPr>
        <w:numPr>
          <w:ilvl w:val="0"/>
          <w:numId w:val="6"/>
        </w:numPr>
        <w:bidi/>
        <w:spacing w:after="0" w:line="360" w:lineRule="auto"/>
        <w:rPr>
          <w:rFonts w:ascii="David" w:eastAsia="Times New Roman" w:hAnsi="David" w:cs="David"/>
          <w:sz w:val="24"/>
          <w:szCs w:val="24"/>
          <w:rtl/>
          <w:lang w:val="en-US"/>
        </w:rPr>
      </w:pPr>
      <w:r w:rsidRPr="00732DD2">
        <w:rPr>
          <w:rFonts w:ascii="David" w:eastAsia="Times New Roman" w:hAnsi="David" w:cs="David"/>
          <w:sz w:val="24"/>
          <w:szCs w:val="24"/>
          <w:rtl/>
          <w:lang w:val="en-US"/>
        </w:rPr>
        <w:t>חתימות הבעל והעדים- העדים חותמים על הכתובה כדי לתת לה תוקף הלכתי, והבעל חותם אף הוא.</w:t>
      </w:r>
    </w:p>
    <w:p w14:paraId="3B0C96BB" w14:textId="77777777" w:rsidR="00732DD2" w:rsidRPr="00732DD2" w:rsidRDefault="00732DD2" w:rsidP="00732DD2">
      <w:pPr>
        <w:bidi/>
        <w:spacing w:after="0" w:line="360" w:lineRule="auto"/>
        <w:rPr>
          <w:rFonts w:ascii="David" w:eastAsia="Times New Roman" w:hAnsi="David" w:cs="David"/>
          <w:b/>
          <w:bCs/>
          <w:sz w:val="32"/>
          <w:szCs w:val="32"/>
          <w:u w:val="single"/>
          <w:rtl/>
          <w:lang w:val="en-US"/>
        </w:rPr>
      </w:pPr>
    </w:p>
    <w:sectPr w:rsidR="00732DD2" w:rsidRPr="00732DD2">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12549" w14:textId="77777777" w:rsidR="00004196" w:rsidRDefault="00004196" w:rsidP="00732DD2">
      <w:pPr>
        <w:spacing w:after="0" w:line="240" w:lineRule="auto"/>
      </w:pPr>
      <w:r>
        <w:separator/>
      </w:r>
    </w:p>
  </w:endnote>
  <w:endnote w:type="continuationSeparator" w:id="0">
    <w:p w14:paraId="23D7430E" w14:textId="77777777" w:rsidR="00004196" w:rsidRDefault="00004196" w:rsidP="0073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493507"/>
      <w:docPartObj>
        <w:docPartGallery w:val="Page Numbers (Bottom of Page)"/>
        <w:docPartUnique/>
      </w:docPartObj>
    </w:sdtPr>
    <w:sdtContent>
      <w:p w14:paraId="6ED921FD" w14:textId="7D893348" w:rsidR="00732DD2" w:rsidRDefault="00732DD2">
        <w:pPr>
          <w:pStyle w:val="a6"/>
          <w:jc w:val="center"/>
        </w:pPr>
        <w:r>
          <w:fldChar w:fldCharType="begin"/>
        </w:r>
        <w:r>
          <w:instrText>PAGE   \* MERGEFORMAT</w:instrText>
        </w:r>
        <w:r>
          <w:fldChar w:fldCharType="separate"/>
        </w:r>
        <w:r>
          <w:rPr>
            <w:rtl/>
            <w:lang w:val="he-IL"/>
          </w:rPr>
          <w:t>2</w:t>
        </w:r>
        <w:r>
          <w:fldChar w:fldCharType="end"/>
        </w:r>
      </w:p>
    </w:sdtContent>
  </w:sdt>
  <w:p w14:paraId="4637D919" w14:textId="77777777" w:rsidR="00732DD2" w:rsidRDefault="00732DD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87B71" w14:textId="77777777" w:rsidR="00004196" w:rsidRDefault="00004196" w:rsidP="00732DD2">
      <w:pPr>
        <w:spacing w:after="0" w:line="240" w:lineRule="auto"/>
      </w:pPr>
      <w:r>
        <w:separator/>
      </w:r>
    </w:p>
  </w:footnote>
  <w:footnote w:type="continuationSeparator" w:id="0">
    <w:p w14:paraId="2087D614" w14:textId="77777777" w:rsidR="00004196" w:rsidRDefault="00004196" w:rsidP="00732D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1484C"/>
    <w:multiLevelType w:val="hybridMultilevel"/>
    <w:tmpl w:val="1E0CFB1C"/>
    <w:lvl w:ilvl="0" w:tplc="04090005">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27B391E"/>
    <w:multiLevelType w:val="hybridMultilevel"/>
    <w:tmpl w:val="CEE82012"/>
    <w:lvl w:ilvl="0" w:tplc="7520EFC8">
      <w:start w:val="1"/>
      <w:numFmt w:val="bullet"/>
      <w:lvlText w:val="-"/>
      <w:lvlJc w:val="left"/>
      <w:pPr>
        <w:tabs>
          <w:tab w:val="num" w:pos="720"/>
        </w:tabs>
        <w:ind w:left="720" w:hanging="360"/>
      </w:pPr>
      <w:rPr>
        <w:rFonts w:ascii="Times New Roman" w:eastAsia="Times New Roman" w:hAnsi="Times New Roman" w:cs="David" w:hint="default"/>
      </w:rPr>
    </w:lvl>
    <w:lvl w:ilvl="1" w:tplc="0409000F">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4D6F5D"/>
    <w:multiLevelType w:val="hybridMultilevel"/>
    <w:tmpl w:val="B8E6EDB4"/>
    <w:lvl w:ilvl="0" w:tplc="73B8D466">
      <w:start w:val="1"/>
      <w:numFmt w:val="hebrew1"/>
      <w:lvlText w:val="%1."/>
      <w:lvlJc w:val="left"/>
      <w:pPr>
        <w:tabs>
          <w:tab w:val="num" w:pos="720"/>
        </w:tabs>
        <w:ind w:left="720" w:hanging="360"/>
      </w:pPr>
      <w:rPr>
        <w:rFonts w:hint="default"/>
      </w:rPr>
    </w:lvl>
    <w:lvl w:ilvl="1" w:tplc="17D6C02A">
      <w:start w:val="1"/>
      <w:numFmt w:val="decimal"/>
      <w:lvlText w:val="%2)"/>
      <w:lvlJc w:val="left"/>
      <w:pPr>
        <w:tabs>
          <w:tab w:val="num" w:pos="1440"/>
        </w:tabs>
        <w:ind w:left="1440" w:hanging="360"/>
      </w:pPr>
      <w:rPr>
        <w:rFonts w:hint="default"/>
      </w:rPr>
    </w:lvl>
    <w:lvl w:ilvl="2" w:tplc="9DDEF7B6">
      <w:start w:val="1"/>
      <w:numFmt w:val="decimal"/>
      <w:lvlText w:val="%3."/>
      <w:lvlJc w:val="left"/>
      <w:pPr>
        <w:ind w:left="360" w:hanging="360"/>
      </w:pPr>
      <w:rPr>
        <w:rFonts w:hint="default"/>
        <w:b/>
        <w:u w:val="singl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875763"/>
    <w:multiLevelType w:val="hybridMultilevel"/>
    <w:tmpl w:val="BF0E1A6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3130397"/>
    <w:multiLevelType w:val="hybridMultilevel"/>
    <w:tmpl w:val="05C49402"/>
    <w:lvl w:ilvl="0" w:tplc="1422C57E">
      <w:start w:val="1"/>
      <w:numFmt w:val="hebrew1"/>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2BA241F"/>
    <w:multiLevelType w:val="hybridMultilevel"/>
    <w:tmpl w:val="E98C3F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DD2"/>
    <w:rsid w:val="00004196"/>
    <w:rsid w:val="002009A5"/>
    <w:rsid w:val="00732DD2"/>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BDCAA"/>
  <w15:chartTrackingRefBased/>
  <w15:docId w15:val="{76855E88-AA54-4A9D-9720-2F10D806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2DD2"/>
    <w:pPr>
      <w:bidi/>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2DD2"/>
    <w:pPr>
      <w:tabs>
        <w:tab w:val="center" w:pos="4153"/>
        <w:tab w:val="right" w:pos="8306"/>
      </w:tabs>
      <w:spacing w:after="0" w:line="240" w:lineRule="auto"/>
    </w:pPr>
  </w:style>
  <w:style w:type="character" w:customStyle="1" w:styleId="a5">
    <w:name w:val="כותרת עליונה תו"/>
    <w:basedOn w:val="a0"/>
    <w:link w:val="a4"/>
    <w:uiPriority w:val="99"/>
    <w:rsid w:val="00732DD2"/>
  </w:style>
  <w:style w:type="paragraph" w:styleId="a6">
    <w:name w:val="footer"/>
    <w:basedOn w:val="a"/>
    <w:link w:val="a7"/>
    <w:uiPriority w:val="99"/>
    <w:unhideWhenUsed/>
    <w:rsid w:val="00732DD2"/>
    <w:pPr>
      <w:tabs>
        <w:tab w:val="center" w:pos="4153"/>
        <w:tab w:val="right" w:pos="8306"/>
      </w:tabs>
      <w:spacing w:after="0" w:line="240" w:lineRule="auto"/>
    </w:pPr>
  </w:style>
  <w:style w:type="character" w:customStyle="1" w:styleId="a7">
    <w:name w:val="כותרת תחתונה תו"/>
    <w:basedOn w:val="a0"/>
    <w:link w:val="a6"/>
    <w:uiPriority w:val="99"/>
    <w:rsid w:val="00732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596</Words>
  <Characters>2984</Characters>
  <Application>Microsoft Office Word</Application>
  <DocSecurity>0</DocSecurity>
  <Lines>24</Lines>
  <Paragraphs>7</Paragraphs>
  <ScaleCrop>false</ScaleCrop>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תמר גבאי</dc:creator>
  <cp:keywords/>
  <dc:description/>
  <cp:lastModifiedBy>תמר גבאי</cp:lastModifiedBy>
  <cp:revision>1</cp:revision>
  <dcterms:created xsi:type="dcterms:W3CDTF">2022-02-04T10:38:00Z</dcterms:created>
  <dcterms:modified xsi:type="dcterms:W3CDTF">2022-02-04T10:40:00Z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a81dea-4d6c-46c2-b66b-652ec1fb581d_Enabled">
    <vt:lpwstr>true</vt:lpwstr>
  </property>
  <property fmtid="{D5CDD505-2E9C-101B-9397-08002B2CF9AE}" pid="3" name="MSIP_Label_00a81dea-4d6c-46c2-b66b-652ec1fb581d_SetDate">
    <vt:lpwstr>2022-02-04T10:38:59Z</vt:lpwstr>
  </property>
  <property fmtid="{D5CDD505-2E9C-101B-9397-08002B2CF9AE}" pid="4" name="MSIP_Label_00a81dea-4d6c-46c2-b66b-652ec1fb581d_Method">
    <vt:lpwstr>Standard</vt:lpwstr>
  </property>
  <property fmtid="{D5CDD505-2E9C-101B-9397-08002B2CF9AE}" pid="5" name="MSIP_Label_00a81dea-4d6c-46c2-b66b-652ec1fb581d_Name">
    <vt:lpwstr>הצפנת קבצים והודעות דואר אלקטרוני</vt:lpwstr>
  </property>
  <property fmtid="{D5CDD505-2E9C-101B-9397-08002B2CF9AE}" pid="6" name="MSIP_Label_00a81dea-4d6c-46c2-b66b-652ec1fb581d_SiteId">
    <vt:lpwstr>d84846a7-3371-4e86-afe6-dc8d9d7a3299</vt:lpwstr>
  </property>
  <property fmtid="{D5CDD505-2E9C-101B-9397-08002B2CF9AE}" pid="7" name="MSIP_Label_00a81dea-4d6c-46c2-b66b-652ec1fb581d_ActionId">
    <vt:lpwstr>616960b0-b4f9-4386-986f-3875377c46d6</vt:lpwstr>
  </property>
  <property fmtid="{D5CDD505-2E9C-101B-9397-08002B2CF9AE}" pid="8" name="MSIP_Label_00a81dea-4d6c-46c2-b66b-652ec1fb581d_ContentBits">
    <vt:lpwstr>0</vt:lpwstr>
  </property>
</Properties>
</file>