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EE" w:rsidRPr="008F07EE" w:rsidRDefault="008F07EE" w:rsidP="008F07EE">
      <w:pPr>
        <w:spacing w:after="0" w:line="240" w:lineRule="auto"/>
        <w:jc w:val="center"/>
        <w:rPr>
          <w:rFonts w:ascii="Arial" w:eastAsia="Times New Roman" w:hAnsi="Arial" w:cs="David" w:hint="cs"/>
          <w:b/>
          <w:bCs/>
          <w:sz w:val="26"/>
          <w:szCs w:val="26"/>
          <w:u w:val="single"/>
          <w:rtl/>
        </w:rPr>
      </w:pPr>
      <w:r w:rsidRPr="008F07EE">
        <w:rPr>
          <w:rFonts w:ascii="Arial" w:eastAsia="Times New Roman" w:hAnsi="Arial" w:cs="David" w:hint="cs"/>
          <w:b/>
          <w:bCs/>
          <w:sz w:val="26"/>
          <w:szCs w:val="26"/>
          <w:u w:val="single"/>
          <w:rtl/>
        </w:rPr>
        <w:t>מבוא למדרשים</w:t>
      </w:r>
    </w:p>
    <w:p w:rsidR="008F07EE" w:rsidRPr="008F07EE" w:rsidRDefault="008F07EE" w:rsidP="008F07EE">
      <w:pPr>
        <w:pStyle w:val="a3"/>
        <w:numPr>
          <w:ilvl w:val="0"/>
          <w:numId w:val="1"/>
        </w:numPr>
        <w:spacing w:after="0" w:line="240" w:lineRule="auto"/>
        <w:rPr>
          <w:rFonts w:ascii="Arial" w:eastAsia="Times New Roman" w:hAnsi="Arial" w:cs="David"/>
          <w:sz w:val="26"/>
          <w:szCs w:val="26"/>
        </w:rPr>
      </w:pPr>
      <w:r w:rsidRPr="008F07EE">
        <w:rPr>
          <w:rFonts w:ascii="Arial" w:eastAsia="Times New Roman" w:hAnsi="Arial" w:cs="David"/>
          <w:sz w:val="26"/>
          <w:szCs w:val="26"/>
          <w:rtl/>
        </w:rPr>
        <w:t>סיפורי מעשי חכמים הם סוג של סיפורים מתוך מכלול ספרות האגדה והמדרש. סיפורים אלו מתארים אירועים ומעשים שקרו לחכמי המשנה והתלמוד</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hint="cs"/>
          <w:sz w:val="26"/>
          <w:szCs w:val="26"/>
          <w:rtl/>
        </w:rPr>
        <w:t xml:space="preserve">*   </w:t>
      </w:r>
      <w:r w:rsidRPr="008F07EE">
        <w:rPr>
          <w:rFonts w:ascii="Arial" w:eastAsia="Times New Roman" w:hAnsi="Arial" w:cs="David"/>
          <w:sz w:val="26"/>
          <w:szCs w:val="26"/>
          <w:rtl/>
        </w:rPr>
        <w:t>הסיפורים צומחים מתוך מציאות חייהם של חז"ל, והם מעמידים במרכזם עלילה אנושית המתארת את מעשיו לבטיו, מאבקיו וכוחות נפשו של היחיד, במטרה ללמוד מהם ערכים דתיים, חינוכיים ורעיוניים</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p>
    <w:p w:rsidR="008F07EE" w:rsidRPr="008F07EE" w:rsidRDefault="008F07EE" w:rsidP="008F07EE">
      <w:pPr>
        <w:pStyle w:val="a3"/>
        <w:numPr>
          <w:ilvl w:val="0"/>
          <w:numId w:val="1"/>
        </w:numPr>
        <w:spacing w:after="0" w:line="240" w:lineRule="auto"/>
        <w:rPr>
          <w:rFonts w:ascii="Arial" w:eastAsia="Times New Roman" w:hAnsi="Arial" w:cs="David"/>
          <w:sz w:val="26"/>
          <w:szCs w:val="26"/>
        </w:rPr>
      </w:pPr>
      <w:r w:rsidRPr="008F07EE">
        <w:rPr>
          <w:rFonts w:ascii="Arial" w:eastAsia="Times New Roman" w:hAnsi="Arial" w:cs="David"/>
          <w:sz w:val="26"/>
          <w:szCs w:val="26"/>
          <w:rtl/>
        </w:rPr>
        <w:t>כל סיפור עוסק באירוע ספציפי מסוים, אך הוא מכוון למשמעות מוסרית-דתית כללית</w:t>
      </w:r>
    </w:p>
    <w:p w:rsidR="008F07EE" w:rsidRPr="008F07EE" w:rsidRDefault="008F07EE" w:rsidP="008F07EE">
      <w:pPr>
        <w:spacing w:after="0" w:line="240" w:lineRule="auto"/>
        <w:rPr>
          <w:rFonts w:ascii="Arial" w:eastAsia="Times New Roman" w:hAnsi="Arial" w:cs="David"/>
          <w:sz w:val="26"/>
          <w:szCs w:val="26"/>
        </w:rPr>
      </w:pPr>
      <w:r w:rsidRPr="008F07EE">
        <w:rPr>
          <w:rFonts w:ascii="Arial" w:eastAsia="Times New Roman" w:hAnsi="Arial" w:cs="David"/>
          <w:sz w:val="26"/>
          <w:szCs w:val="26"/>
        </w:rPr>
        <w:t xml:space="preserve"> </w:t>
      </w:r>
    </w:p>
    <w:p w:rsidR="008F07EE" w:rsidRPr="008F07EE" w:rsidRDefault="008F07EE" w:rsidP="008F07EE">
      <w:pPr>
        <w:spacing w:after="0" w:line="240" w:lineRule="auto"/>
        <w:rPr>
          <w:rFonts w:ascii="Arial" w:eastAsia="Times New Roman" w:hAnsi="Arial" w:cs="David"/>
          <w:b/>
          <w:bCs/>
          <w:sz w:val="26"/>
          <w:szCs w:val="26"/>
          <w:u w:val="single"/>
        </w:rPr>
      </w:pPr>
      <w:r w:rsidRPr="008F07EE">
        <w:rPr>
          <w:rFonts w:ascii="Arial" w:eastAsia="Times New Roman" w:hAnsi="Arial" w:cs="David"/>
          <w:b/>
          <w:bCs/>
          <w:sz w:val="26"/>
          <w:szCs w:val="26"/>
          <w:u w:val="single"/>
          <w:rtl/>
        </w:rPr>
        <w:t>הנושאים שבהם עוסקים הסיפורים</w:t>
      </w:r>
      <w:r w:rsidRPr="008F07EE">
        <w:rPr>
          <w:rFonts w:ascii="Arial" w:eastAsia="Times New Roman" w:hAnsi="Arial" w:cs="David"/>
          <w:b/>
          <w:bCs/>
          <w:sz w:val="26"/>
          <w:szCs w:val="26"/>
          <w:u w:val="single"/>
        </w:rPr>
        <w:t xml:space="preserve"> </w:t>
      </w:r>
    </w:p>
    <w:p w:rsidR="008F07EE" w:rsidRPr="008F07EE" w:rsidRDefault="008F07EE" w:rsidP="008F07EE">
      <w:pPr>
        <w:spacing w:after="270" w:line="240" w:lineRule="auto"/>
        <w:rPr>
          <w:rFonts w:ascii="Arial" w:eastAsia="Times New Roman" w:hAnsi="Arial" w:cs="David"/>
          <w:b/>
          <w:bCs/>
          <w:sz w:val="26"/>
          <w:szCs w:val="26"/>
        </w:rPr>
      </w:pPr>
      <w:r w:rsidRPr="008F07EE">
        <w:rPr>
          <w:rFonts w:ascii="Arial" w:eastAsia="Times New Roman" w:hAnsi="Arial" w:cs="David"/>
          <w:sz w:val="26"/>
          <w:szCs w:val="26"/>
          <w:rtl/>
        </w:rPr>
        <w:t>הסיפורים עוסקים בשאלות קיומיות. הם מעמידים במרכזם בעיות מוסריות, תיקון המידות, שאלות של אמונה, נושאים שבין אדם לחברו, בין אדם לעצמו, בין אדם לאלוקיו, בין אדם למשפחתו, לאשתו, לילדיו, ובין אדם לחברה בה הוא חי</w:t>
      </w:r>
      <w:r w:rsidRPr="008F07EE">
        <w:rPr>
          <w:rFonts w:ascii="Arial" w:eastAsia="Times New Roman" w:hAnsi="Arial" w:cs="David"/>
          <w:sz w:val="26"/>
          <w:szCs w:val="26"/>
        </w:rPr>
        <w:t xml:space="preserve">. </w:t>
      </w:r>
    </w:p>
    <w:p w:rsidR="008F07EE" w:rsidRPr="008F07EE" w:rsidRDefault="008F07EE" w:rsidP="008F07EE">
      <w:pPr>
        <w:spacing w:after="0" w:line="240" w:lineRule="auto"/>
        <w:rPr>
          <w:rFonts w:ascii="Arial" w:eastAsia="Times New Roman" w:hAnsi="Arial" w:cs="David"/>
          <w:b/>
          <w:bCs/>
          <w:sz w:val="26"/>
          <w:szCs w:val="26"/>
          <w:u w:val="single"/>
        </w:rPr>
      </w:pPr>
      <w:r w:rsidRPr="008F07EE">
        <w:rPr>
          <w:rFonts w:ascii="Arial" w:eastAsia="Times New Roman" w:hAnsi="Arial" w:cs="David"/>
          <w:b/>
          <w:bCs/>
          <w:sz w:val="26"/>
          <w:szCs w:val="26"/>
        </w:rPr>
        <w:br/>
      </w:r>
      <w:r w:rsidRPr="008F07EE">
        <w:rPr>
          <w:rFonts w:ascii="Arial" w:eastAsia="Times New Roman" w:hAnsi="Arial" w:cs="David"/>
          <w:b/>
          <w:bCs/>
          <w:sz w:val="26"/>
          <w:szCs w:val="26"/>
          <w:u w:val="single"/>
          <w:rtl/>
        </w:rPr>
        <w:t>מקורות הסיפורים</w:t>
      </w:r>
      <w:r w:rsidRPr="008F07EE">
        <w:rPr>
          <w:rFonts w:ascii="Arial" w:eastAsia="Times New Roman" w:hAnsi="Arial" w:cs="David"/>
          <w:b/>
          <w:bCs/>
          <w:sz w:val="26"/>
          <w:szCs w:val="26"/>
          <w:u w:val="single"/>
        </w:rPr>
        <w:t xml:space="preserve"> </w:t>
      </w:r>
    </w:p>
    <w:p w:rsidR="00C660D6" w:rsidRPr="008F07EE" w:rsidRDefault="008F07EE" w:rsidP="008F07EE">
      <w:pPr>
        <w:spacing w:line="240" w:lineRule="auto"/>
        <w:rPr>
          <w:rFonts w:cs="David" w:hint="cs"/>
          <w:sz w:val="26"/>
          <w:szCs w:val="26"/>
          <w:rtl/>
        </w:rPr>
      </w:pPr>
      <w:r w:rsidRPr="008F07EE">
        <w:rPr>
          <w:rFonts w:ascii="Arial" w:eastAsia="Times New Roman" w:hAnsi="Arial" w:cs="David"/>
          <w:sz w:val="26"/>
          <w:szCs w:val="26"/>
          <w:rtl/>
        </w:rPr>
        <w:t>הסיפורים משולבים בתלמוד הירושלמי, בתלמוד הבבלי ובספרי המדרש השונים בתוך דרשות לפסוקים מהתנ"ך</w:t>
      </w:r>
      <w:r w:rsidRPr="008F07EE">
        <w:rPr>
          <w:rFonts w:ascii="Arial" w:eastAsia="Times New Roman" w:hAnsi="Arial" w:cs="David"/>
          <w:sz w:val="26"/>
          <w:szCs w:val="26"/>
        </w:rPr>
        <w:t>.</w:t>
      </w:r>
    </w:p>
    <w:p w:rsidR="008F07EE" w:rsidRPr="008F07EE" w:rsidRDefault="008F07EE" w:rsidP="008F07EE">
      <w:pPr>
        <w:spacing w:after="0" w:line="240" w:lineRule="auto"/>
        <w:rPr>
          <w:rFonts w:ascii="Arial" w:eastAsia="Times New Roman" w:hAnsi="Arial" w:cs="David"/>
          <w:b/>
          <w:bCs/>
          <w:sz w:val="26"/>
          <w:szCs w:val="26"/>
          <w:u w:val="single"/>
        </w:rPr>
      </w:pPr>
      <w:r w:rsidRPr="008F07EE">
        <w:rPr>
          <w:rFonts w:ascii="Arial" w:eastAsia="Times New Roman" w:hAnsi="Arial" w:cs="David"/>
          <w:b/>
          <w:bCs/>
          <w:sz w:val="26"/>
          <w:szCs w:val="26"/>
          <w:u w:val="single"/>
          <w:rtl/>
        </w:rPr>
        <w:t>המאפיינים של סיפורי מעשי חכמים</w:t>
      </w:r>
      <w:r w:rsidRPr="008F07EE">
        <w:rPr>
          <w:rFonts w:ascii="Arial" w:eastAsia="Times New Roman" w:hAnsi="Arial" w:cs="David"/>
          <w:b/>
          <w:bCs/>
          <w:sz w:val="26"/>
          <w:szCs w:val="26"/>
          <w:u w:val="single"/>
        </w:rPr>
        <w:t xml:space="preserve">: </w:t>
      </w:r>
    </w:p>
    <w:p w:rsidR="008F07EE" w:rsidRPr="008F07EE" w:rsidRDefault="008F07EE" w:rsidP="008F07EE">
      <w:pPr>
        <w:spacing w:line="240" w:lineRule="auto"/>
        <w:rPr>
          <w:rFonts w:cs="David" w:hint="cs"/>
          <w:sz w:val="26"/>
          <w:szCs w:val="26"/>
        </w:rPr>
      </w:pPr>
      <w:r w:rsidRPr="008F07EE">
        <w:rPr>
          <w:rFonts w:ascii="Arial" w:eastAsia="Times New Roman" w:hAnsi="Arial" w:cs="David"/>
          <w:sz w:val="26"/>
          <w:szCs w:val="26"/>
          <w:rtl/>
        </w:rPr>
        <w:t xml:space="preserve">א. </w:t>
      </w:r>
      <w:r w:rsidRPr="008F07EE">
        <w:rPr>
          <w:rFonts w:ascii="Arial" w:eastAsia="Times New Roman" w:hAnsi="Arial" w:cs="David"/>
          <w:sz w:val="26"/>
          <w:szCs w:val="26"/>
          <w:u w:val="single"/>
          <w:rtl/>
        </w:rPr>
        <w:t>הסיפור קצרצר, מינימליסטי</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מוסר רק אינפורמציה הכרחית, חוסך בפרטים, הסיפור מכיל פערי מידע המחייבים את הקורא לקרוא קריאה פעילה, על מנת להשלים את הפערים שבסיפור</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ב. </w:t>
      </w:r>
      <w:r w:rsidRPr="008F07EE">
        <w:rPr>
          <w:rFonts w:ascii="Arial" w:eastAsia="Times New Roman" w:hAnsi="Arial" w:cs="David"/>
          <w:sz w:val="26"/>
          <w:szCs w:val="26"/>
          <w:u w:val="single"/>
          <w:rtl/>
        </w:rPr>
        <w:t>המבנה</w:t>
      </w:r>
      <w:r w:rsidRPr="008F07EE">
        <w:rPr>
          <w:rFonts w:ascii="Arial" w:eastAsia="Times New Roman" w:hAnsi="Arial" w:cs="David"/>
          <w:sz w:val="26"/>
          <w:szCs w:val="26"/>
        </w:rPr>
        <w:t xml:space="preserve"> - </w:t>
      </w:r>
      <w:r w:rsidRPr="008F07EE">
        <w:rPr>
          <w:rFonts w:ascii="Arial" w:eastAsia="Times New Roman" w:hAnsi="Arial" w:cs="David"/>
          <w:sz w:val="26"/>
          <w:szCs w:val="26"/>
          <w:rtl/>
        </w:rPr>
        <w:t>בדרך כלל המבנה של האגדה הוא: אקספוזיציה, האירוע החד פעמי הגורם להסתבכות, ההתרה והסיום</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ג. </w:t>
      </w:r>
      <w:r w:rsidRPr="008F07EE">
        <w:rPr>
          <w:rFonts w:ascii="Arial" w:eastAsia="Times New Roman" w:hAnsi="Arial" w:cs="David"/>
          <w:sz w:val="26"/>
          <w:szCs w:val="26"/>
          <w:u w:val="single"/>
          <w:rtl/>
        </w:rPr>
        <w:t>הזמן</w:t>
      </w:r>
      <w:r w:rsidRPr="008F07EE">
        <w:rPr>
          <w:rFonts w:ascii="Arial" w:eastAsia="Times New Roman" w:hAnsi="Arial" w:cs="David"/>
          <w:sz w:val="26"/>
          <w:szCs w:val="26"/>
        </w:rPr>
        <w:t xml:space="preserve"> - </w:t>
      </w:r>
      <w:r w:rsidRPr="008F07EE">
        <w:rPr>
          <w:rFonts w:ascii="Arial" w:eastAsia="Times New Roman" w:hAnsi="Arial" w:cs="David"/>
          <w:sz w:val="26"/>
          <w:szCs w:val="26"/>
          <w:rtl/>
        </w:rPr>
        <w:t>ההתמודדות עם מימד הזמן הוא מרכזי ומשמעותי באגדות חז"ל. עיצוב מימד הזמן מתבטא באופנים שונים: לעיתים הוא בא לידי ביטוי במתח שבין זמן סיפר לזמן מסופר, לעיתים בשבירת הסדר הכרונולוגי, לעיתים מתנגש זמן הלכתי עם זמן פנימי של האדם, ולעיתים קיים בתוך הסיפור עימות בין תפיסות שונות של זמן. ההתמודדות עם מימד הזמן משמש אתגר לגיבורי הסיפורים כשהם מתמודדים עם האידיאלים המוסריים והדתיים העומדים בפניהם</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ד. </w:t>
      </w:r>
      <w:r w:rsidRPr="008F07EE">
        <w:rPr>
          <w:rFonts w:ascii="Arial" w:eastAsia="Times New Roman" w:hAnsi="Arial" w:cs="David"/>
          <w:sz w:val="26"/>
          <w:szCs w:val="26"/>
          <w:u w:val="single"/>
          <w:rtl/>
        </w:rPr>
        <w:t>תיאורים</w:t>
      </w:r>
      <w:r w:rsidRPr="008F07EE">
        <w:rPr>
          <w:rFonts w:ascii="Arial" w:eastAsia="Times New Roman" w:hAnsi="Arial" w:cs="David"/>
          <w:sz w:val="26"/>
          <w:szCs w:val="26"/>
          <w:u w:val="single"/>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האגדה חוסכת בתיאורים ובפרטים. במידה והאגדה מזכירה את העולם המוחשי ומציינת פרטים מסוימים (כגון: הנוף, כלי המלאכה וכלי הבית), יש לתיאורים הללו תפקיד מהותי ובעיצוב הדמויות ובמשמעות הסיפור</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ה. </w:t>
      </w:r>
      <w:r w:rsidRPr="008F07EE">
        <w:rPr>
          <w:rFonts w:ascii="Arial" w:eastAsia="Times New Roman" w:hAnsi="Arial" w:cs="David"/>
          <w:sz w:val="26"/>
          <w:szCs w:val="26"/>
          <w:u w:val="single"/>
          <w:rtl/>
        </w:rPr>
        <w:t>קונפליקט</w:t>
      </w:r>
      <w:r w:rsidRPr="008F07EE">
        <w:rPr>
          <w:rFonts w:ascii="Arial" w:eastAsia="Times New Roman" w:hAnsi="Arial" w:cs="David"/>
          <w:sz w:val="26"/>
          <w:szCs w:val="26"/>
          <w:u w:val="single"/>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במרכזן של רוב האגדות מתרחש קונפליקט רעיוני-מוסרי-דתי, הבא לידי ביטוי בעיצוב דמויות מנוגדות, או סיטואציות מנוגדות</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ו. </w:t>
      </w:r>
      <w:r w:rsidRPr="008F07EE">
        <w:rPr>
          <w:rFonts w:ascii="Arial" w:eastAsia="Times New Roman" w:hAnsi="Arial" w:cs="David"/>
          <w:sz w:val="26"/>
          <w:szCs w:val="26"/>
          <w:u w:val="single"/>
          <w:rtl/>
        </w:rPr>
        <w:t>אוירה מאופקת</w:t>
      </w:r>
      <w:r w:rsidRPr="008F07EE">
        <w:rPr>
          <w:rFonts w:ascii="Arial" w:eastAsia="Times New Roman" w:hAnsi="Arial" w:cs="David"/>
          <w:sz w:val="26"/>
          <w:szCs w:val="26"/>
        </w:rPr>
        <w:t xml:space="preserve"> - </w:t>
      </w:r>
      <w:r w:rsidRPr="008F07EE">
        <w:rPr>
          <w:rFonts w:ascii="Arial" w:eastAsia="Times New Roman" w:hAnsi="Arial" w:cs="David"/>
          <w:sz w:val="26"/>
          <w:szCs w:val="26"/>
          <w:rtl/>
        </w:rPr>
        <w:t>המדרש מאופק ומבליע רגשות. בדרך כלל, עולמם הפנימי של הגיבורים ותחושותיהם, מתבטא באמצעות מעשיהם, או באמצעות אמירות קצרות וחותכות. לעיתים רחוקות פותח לנו המספר צוהר קטן למתחולל בנפשה של הדמות, וגם זאת מתוך איפוק רב, בחינת מגלה טפח ומכסה טפחיים</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lastRenderedPageBreak/>
        <w:t xml:space="preserve">ז. </w:t>
      </w:r>
      <w:r w:rsidRPr="008F07EE">
        <w:rPr>
          <w:rFonts w:ascii="Arial" w:eastAsia="Times New Roman" w:hAnsi="Arial" w:cs="David"/>
          <w:sz w:val="26"/>
          <w:szCs w:val="26"/>
          <w:u w:val="single"/>
          <w:rtl/>
        </w:rPr>
        <w:t>דו-שיח</w:t>
      </w:r>
      <w:r w:rsidRPr="008F07EE">
        <w:rPr>
          <w:rFonts w:ascii="Arial" w:eastAsia="Times New Roman" w:hAnsi="Arial" w:cs="David"/>
          <w:sz w:val="26"/>
          <w:szCs w:val="26"/>
          <w:u w:val="single"/>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מרכיב מרכזי בסיפור האגדה הוא הדו-שיח. כמעט בכל תמונה בסיפור מתנהל דו-שיח בין שתי דמויות. המשפטים בין הדמויות קצרצרים, טעונים רמזים, נוגעים בעיקרי הדברים, ומוסיפים ליצירת האווירה הדרמטית בסיפור</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ח. </w:t>
      </w:r>
      <w:r w:rsidRPr="008F07EE">
        <w:rPr>
          <w:rFonts w:ascii="Arial" w:eastAsia="Times New Roman" w:hAnsi="Arial" w:cs="David"/>
          <w:sz w:val="26"/>
          <w:szCs w:val="26"/>
          <w:u w:val="single"/>
          <w:rtl/>
        </w:rPr>
        <w:t>היסוד הדרמטי</w:t>
      </w:r>
      <w:r w:rsidRPr="008F07EE">
        <w:rPr>
          <w:rFonts w:ascii="Arial" w:eastAsia="Times New Roman" w:hAnsi="Arial" w:cs="David"/>
          <w:sz w:val="26"/>
          <w:szCs w:val="26"/>
          <w:u w:val="single"/>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הקונפליקט נוטע במדרש את היסוד הדרמטי. השקפת העולם של הגיבור נפגשת עם אדם אחר שיש לו תפיסת עולם אחרת, והדבר יוצר מתח דרמטי</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הקונפליקט, האווירה המאופקת, עיצוב הדמויות המנוגדות והדו-שיח הקצר ביניהן, מסייעים ליצירת האווירה הדרמטית</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ט. </w:t>
      </w:r>
      <w:r w:rsidRPr="008F07EE">
        <w:rPr>
          <w:rFonts w:ascii="Arial" w:eastAsia="Times New Roman" w:hAnsi="Arial" w:cs="David"/>
          <w:sz w:val="26"/>
          <w:szCs w:val="26"/>
          <w:u w:val="single"/>
          <w:rtl/>
        </w:rPr>
        <w:t>שימוש בפסוקים</w:t>
      </w:r>
      <w:r w:rsidRPr="008F07EE">
        <w:rPr>
          <w:rFonts w:ascii="Arial" w:eastAsia="Times New Roman" w:hAnsi="Arial" w:cs="David"/>
          <w:sz w:val="26"/>
          <w:szCs w:val="26"/>
          <w:u w:val="single"/>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אגדות רבות משלבות בתוכן פסוקים, או קטעי פסוקים מהמקרא המובאים בפי המספר, או בפי אחת הדמויות. השימוש בפסוקים מעשיר את הבדיה הסיפורית, ולא אחת הם המפתח להבנת הסיפור כולו</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י. </w:t>
      </w:r>
      <w:r w:rsidRPr="008F07EE">
        <w:rPr>
          <w:rFonts w:ascii="Arial" w:eastAsia="Times New Roman" w:hAnsi="Arial" w:cs="David"/>
          <w:sz w:val="26"/>
          <w:szCs w:val="26"/>
          <w:u w:val="single"/>
          <w:rtl/>
        </w:rPr>
        <w:t>משלים</w:t>
      </w:r>
      <w:r w:rsidRPr="008F07EE">
        <w:rPr>
          <w:rFonts w:ascii="Arial" w:eastAsia="Times New Roman" w:hAnsi="Arial" w:cs="David"/>
          <w:sz w:val="26"/>
          <w:szCs w:val="26"/>
        </w:rPr>
        <w:t xml:space="preserve"> - </w:t>
      </w:r>
      <w:r w:rsidRPr="008F07EE">
        <w:rPr>
          <w:rFonts w:ascii="Arial" w:eastAsia="Times New Roman" w:hAnsi="Arial" w:cs="David"/>
          <w:sz w:val="26"/>
          <w:szCs w:val="26"/>
          <w:rtl/>
        </w:rPr>
        <w:t>לעיתים מופיעים משלים באגדות חז"ל. המשלים מתארים את השקפת עולמו של הגיבור, ומשפיעים על השינויים המתרחשים בעלילה</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יא. </w:t>
      </w:r>
      <w:r w:rsidRPr="008F07EE">
        <w:rPr>
          <w:rFonts w:ascii="Arial" w:eastAsia="Times New Roman" w:hAnsi="Arial" w:cs="David"/>
          <w:sz w:val="26"/>
          <w:szCs w:val="26"/>
          <w:u w:val="single"/>
          <w:rtl/>
        </w:rPr>
        <w:t>יסוד על טבעי</w:t>
      </w:r>
      <w:r w:rsidRPr="008F07EE">
        <w:rPr>
          <w:rFonts w:ascii="Arial" w:eastAsia="Times New Roman" w:hAnsi="Arial" w:cs="David"/>
          <w:sz w:val="26"/>
          <w:szCs w:val="26"/>
          <w:u w:val="single"/>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בחלק מהסיפורים קיים יסוד על טבעי המשתלב בריאלי</w:t>
      </w:r>
      <w:r w:rsidRPr="008F07EE">
        <w:rPr>
          <w:rFonts w:ascii="Arial" w:eastAsia="Times New Roman" w:hAnsi="Arial" w:cs="David" w:hint="cs"/>
          <w:sz w:val="26"/>
          <w:szCs w:val="26"/>
          <w:rtl/>
        </w:rPr>
        <w:t>י</w:t>
      </w:r>
      <w:r w:rsidRPr="008F07EE">
        <w:rPr>
          <w:rFonts w:ascii="Arial" w:eastAsia="Times New Roman" w:hAnsi="Arial" w:cs="David"/>
          <w:sz w:val="26"/>
          <w:szCs w:val="26"/>
          <w:rtl/>
        </w:rPr>
        <w:t>ה הסיפורית</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 xml:space="preserve">יב. </w:t>
      </w:r>
      <w:r w:rsidRPr="008F07EE">
        <w:rPr>
          <w:rFonts w:ascii="Arial" w:eastAsia="Times New Roman" w:hAnsi="Arial" w:cs="David"/>
          <w:sz w:val="26"/>
          <w:szCs w:val="26"/>
          <w:u w:val="single"/>
          <w:rtl/>
        </w:rPr>
        <w:t>מידה כנגד מידה</w:t>
      </w:r>
      <w:r w:rsidRPr="008F07EE">
        <w:rPr>
          <w:rFonts w:ascii="Arial" w:eastAsia="Times New Roman" w:hAnsi="Arial" w:cs="David"/>
          <w:sz w:val="26"/>
          <w:szCs w:val="26"/>
          <w:u w:val="single"/>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בסיפורים רבים קיים היסוד של מידה כנגד מידה המדגיש את המסר שאליו מכוון הסיפור. פעמים רבות יסוד זה אינו מודגש בסיפור ויש למצוא אותו בתשתית העומק על פי המבנה, או על פי חזרות של מוטיבים, סיטואציות או משפטים המתפתחים במהלך העלילה</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sz w:val="26"/>
          <w:szCs w:val="26"/>
          <w:rtl/>
        </w:rPr>
        <w:t>בנוסף למאפיינים הספרותיים, שהם חלק מהותי מהז'אנר של סיפורי מעשי חכמים, עשירים סיפורים אלו גם באמצעים ספרותיים אחרים המוכרים לנו מיצירות ספרותיות באשר הן</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b/>
          <w:bCs/>
          <w:sz w:val="26"/>
          <w:szCs w:val="26"/>
          <w:u w:val="single"/>
          <w:rtl/>
        </w:rPr>
        <w:t>מוטיבים, דמויים, מטאפורות</w:t>
      </w:r>
      <w:r w:rsidRPr="008F07EE">
        <w:rPr>
          <w:rFonts w:ascii="Arial" w:eastAsia="Times New Roman" w:hAnsi="Arial" w:cs="David"/>
          <w:b/>
          <w:bCs/>
          <w:sz w:val="26"/>
          <w:szCs w:val="26"/>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לעיתים ניתן למצוא אותם מוטיבים, דמויים ומטאפורות העוברים כחוט השני במספר סיפורים</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bookmarkStart w:id="0" w:name="_GoBack"/>
      <w:r w:rsidRPr="008F07EE">
        <w:rPr>
          <w:rFonts w:ascii="Arial" w:eastAsia="Times New Roman" w:hAnsi="Arial" w:cs="David"/>
          <w:sz w:val="26"/>
          <w:szCs w:val="26"/>
        </w:rPr>
        <w:br/>
      </w:r>
      <w:bookmarkEnd w:id="0"/>
      <w:r w:rsidRPr="008F07EE">
        <w:rPr>
          <w:rFonts w:ascii="Arial" w:eastAsia="Times New Roman" w:hAnsi="Arial" w:cs="David"/>
          <w:b/>
          <w:bCs/>
          <w:sz w:val="26"/>
          <w:szCs w:val="26"/>
          <w:u w:val="single"/>
          <w:rtl/>
        </w:rPr>
        <w:t>הקבלות, חזרות, ניגודים</w:t>
      </w:r>
      <w:r w:rsidRPr="008F07EE">
        <w:rPr>
          <w:rFonts w:ascii="Arial" w:eastAsia="Times New Roman" w:hAnsi="Arial" w:cs="David"/>
          <w:b/>
          <w:bCs/>
          <w:sz w:val="26"/>
          <w:szCs w:val="26"/>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לעיתים קרובות, ניתן לזהות באמצעות החזרות, ההקבלות והניגודים את המבנה הפנימי של האגדה ולהגיע למסר של הסיפור. (יש והחזרות או הניגודים עוזרים להמחיש את העיקרון של מידה כנגד מידה</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b/>
          <w:bCs/>
          <w:sz w:val="26"/>
          <w:szCs w:val="26"/>
          <w:u w:val="single"/>
          <w:rtl/>
        </w:rPr>
        <w:t>שאלות רטוריות</w:t>
      </w:r>
      <w:r w:rsidRPr="008F07EE">
        <w:rPr>
          <w:rFonts w:ascii="Arial" w:eastAsia="Times New Roman" w:hAnsi="Arial" w:cs="David"/>
          <w:b/>
          <w:bCs/>
          <w:sz w:val="26"/>
          <w:szCs w:val="26"/>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שימוש בשאלות רטוריות כגורם המעורר סקרנות אצל הקורא</w:t>
      </w:r>
      <w:r w:rsidRPr="008F07EE">
        <w:rPr>
          <w:rFonts w:ascii="Arial" w:eastAsia="Times New Roman" w:hAnsi="Arial" w:cs="David"/>
          <w:sz w:val="26"/>
          <w:szCs w:val="26"/>
        </w:rPr>
        <w:t xml:space="preserve">. </w:t>
      </w:r>
      <w:r w:rsidRPr="008F07EE">
        <w:rPr>
          <w:rFonts w:ascii="Arial" w:eastAsia="Times New Roman" w:hAnsi="Arial" w:cs="David"/>
          <w:sz w:val="26"/>
          <w:szCs w:val="26"/>
        </w:rPr>
        <w:br/>
      </w:r>
      <w:r w:rsidRPr="008F07EE">
        <w:rPr>
          <w:rFonts w:ascii="Arial" w:eastAsia="Times New Roman" w:hAnsi="Arial" w:cs="David"/>
          <w:sz w:val="26"/>
          <w:szCs w:val="26"/>
        </w:rPr>
        <w:br/>
      </w:r>
      <w:r w:rsidRPr="008F07EE">
        <w:rPr>
          <w:rFonts w:ascii="Arial" w:eastAsia="Times New Roman" w:hAnsi="Arial" w:cs="David"/>
          <w:b/>
          <w:bCs/>
          <w:sz w:val="26"/>
          <w:szCs w:val="26"/>
          <w:rtl/>
        </w:rPr>
        <w:t>משחקי מילים, מצלול</w:t>
      </w:r>
      <w:r w:rsidRPr="008F07EE">
        <w:rPr>
          <w:rFonts w:ascii="Arial" w:eastAsia="Times New Roman" w:hAnsi="Arial" w:cs="David"/>
          <w:b/>
          <w:bCs/>
          <w:sz w:val="26"/>
          <w:szCs w:val="26"/>
        </w:rPr>
        <w:t xml:space="preserve"> </w:t>
      </w:r>
      <w:r w:rsidRPr="008F07EE">
        <w:rPr>
          <w:rFonts w:ascii="Arial" w:eastAsia="Times New Roman" w:hAnsi="Arial" w:cs="David"/>
          <w:sz w:val="26"/>
          <w:szCs w:val="26"/>
        </w:rPr>
        <w:t xml:space="preserve">- </w:t>
      </w:r>
      <w:r w:rsidRPr="008F07EE">
        <w:rPr>
          <w:rFonts w:ascii="Arial" w:eastAsia="Times New Roman" w:hAnsi="Arial" w:cs="David"/>
          <w:sz w:val="26"/>
          <w:szCs w:val="26"/>
          <w:rtl/>
        </w:rPr>
        <w:t>את המצלול יש לחפש בשפה שבה נכתב המדרש. אם המדרש נכתב במקורו בארמית, יש לחפש את המצלול על פי הטקסט בארמית. מעבר למשמעות האסתטית, יש למצלול משמעות מהותית בהבנת הסיפור (כמו למשל מידה כנגד מידה, או תובנה מסוימת המתרחשת אצל הגיבור</w:t>
      </w:r>
      <w:r w:rsidRPr="008F07EE">
        <w:rPr>
          <w:rFonts w:ascii="Arial" w:eastAsia="Times New Roman" w:hAnsi="Arial" w:cs="David"/>
          <w:sz w:val="26"/>
          <w:szCs w:val="26"/>
        </w:rPr>
        <w:t>(.</w:t>
      </w:r>
    </w:p>
    <w:sectPr w:rsidR="008F07EE" w:rsidRPr="008F07EE" w:rsidSect="008F07EE">
      <w:footerReference w:type="default" r:id="rId9"/>
      <w:pgSz w:w="11906" w:h="16838"/>
      <w:pgMar w:top="1440" w:right="1800" w:bottom="1440" w:left="1800" w:header="708" w:footer="708" w:gutter="0"/>
      <w:pgBorders w:offsetFrom="page">
        <w:top w:val="handmade2" w:sz="31" w:space="24" w:color="244061" w:themeColor="accent1" w:themeShade="80"/>
        <w:left w:val="handmade2" w:sz="31" w:space="24" w:color="244061" w:themeColor="accent1" w:themeShade="80"/>
        <w:bottom w:val="handmade2" w:sz="31" w:space="24" w:color="244061" w:themeColor="accent1" w:themeShade="80"/>
        <w:right w:val="handmade2" w:sz="31" w:space="24" w:color="244061" w:themeColor="accent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D1" w:rsidRDefault="00D81BD1" w:rsidP="008F07EE">
      <w:pPr>
        <w:spacing w:after="0" w:line="240" w:lineRule="auto"/>
      </w:pPr>
      <w:r>
        <w:separator/>
      </w:r>
    </w:p>
  </w:endnote>
  <w:endnote w:type="continuationSeparator" w:id="0">
    <w:p w:rsidR="00D81BD1" w:rsidRDefault="00D81BD1" w:rsidP="008F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5871219"/>
      <w:docPartObj>
        <w:docPartGallery w:val="Page Numbers (Bottom of Page)"/>
        <w:docPartUnique/>
      </w:docPartObj>
    </w:sdtPr>
    <w:sdtEndPr>
      <w:rPr>
        <w:cs/>
      </w:rPr>
    </w:sdtEndPr>
    <w:sdtContent>
      <w:p w:rsidR="008F07EE" w:rsidRDefault="008F07EE">
        <w:pPr>
          <w:pStyle w:val="a6"/>
          <w:jc w:val="right"/>
          <w:rPr>
            <w:cs/>
          </w:rPr>
        </w:pPr>
        <w:r>
          <w:fldChar w:fldCharType="begin"/>
        </w:r>
        <w:r>
          <w:rPr>
            <w:cs/>
          </w:rPr>
          <w:instrText>PAGE   \* MERGEFORMAT</w:instrText>
        </w:r>
        <w:r>
          <w:fldChar w:fldCharType="separate"/>
        </w:r>
        <w:r w:rsidRPr="008F07EE">
          <w:rPr>
            <w:noProof/>
            <w:rtl/>
            <w:lang w:val="he-IL"/>
          </w:rPr>
          <w:t>2</w:t>
        </w:r>
        <w:r>
          <w:fldChar w:fldCharType="end"/>
        </w:r>
      </w:p>
    </w:sdtContent>
  </w:sdt>
  <w:p w:rsidR="008F07EE" w:rsidRDefault="008F07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D1" w:rsidRDefault="00D81BD1" w:rsidP="008F07EE">
      <w:pPr>
        <w:spacing w:after="0" w:line="240" w:lineRule="auto"/>
      </w:pPr>
      <w:r>
        <w:separator/>
      </w:r>
    </w:p>
  </w:footnote>
  <w:footnote w:type="continuationSeparator" w:id="0">
    <w:p w:rsidR="00D81BD1" w:rsidRDefault="00D81BD1" w:rsidP="008F0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F6470"/>
    <w:multiLevelType w:val="hybridMultilevel"/>
    <w:tmpl w:val="05DC3B20"/>
    <w:lvl w:ilvl="0" w:tplc="89145534">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EE"/>
    <w:rsid w:val="008F07EE"/>
    <w:rsid w:val="00C660D6"/>
    <w:rsid w:val="00D537B4"/>
    <w:rsid w:val="00D81B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7EE"/>
    <w:pPr>
      <w:ind w:left="720"/>
      <w:contextualSpacing/>
    </w:pPr>
  </w:style>
  <w:style w:type="paragraph" w:styleId="a4">
    <w:name w:val="header"/>
    <w:basedOn w:val="a"/>
    <w:link w:val="a5"/>
    <w:uiPriority w:val="99"/>
    <w:unhideWhenUsed/>
    <w:rsid w:val="008F07EE"/>
    <w:pPr>
      <w:tabs>
        <w:tab w:val="center" w:pos="4153"/>
        <w:tab w:val="right" w:pos="8306"/>
      </w:tabs>
      <w:spacing w:after="0" w:line="240" w:lineRule="auto"/>
    </w:pPr>
  </w:style>
  <w:style w:type="character" w:customStyle="1" w:styleId="a5">
    <w:name w:val="כותרת עליונה תו"/>
    <w:basedOn w:val="a0"/>
    <w:link w:val="a4"/>
    <w:uiPriority w:val="99"/>
    <w:rsid w:val="008F07EE"/>
  </w:style>
  <w:style w:type="paragraph" w:styleId="a6">
    <w:name w:val="footer"/>
    <w:basedOn w:val="a"/>
    <w:link w:val="a7"/>
    <w:uiPriority w:val="99"/>
    <w:unhideWhenUsed/>
    <w:rsid w:val="008F07EE"/>
    <w:pPr>
      <w:tabs>
        <w:tab w:val="center" w:pos="4153"/>
        <w:tab w:val="right" w:pos="8306"/>
      </w:tabs>
      <w:spacing w:after="0" w:line="240" w:lineRule="auto"/>
    </w:pPr>
  </w:style>
  <w:style w:type="character" w:customStyle="1" w:styleId="a7">
    <w:name w:val="כותרת תחתונה תו"/>
    <w:basedOn w:val="a0"/>
    <w:link w:val="a6"/>
    <w:uiPriority w:val="99"/>
    <w:rsid w:val="008F0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7EE"/>
    <w:pPr>
      <w:ind w:left="720"/>
      <w:contextualSpacing/>
    </w:pPr>
  </w:style>
  <w:style w:type="paragraph" w:styleId="a4">
    <w:name w:val="header"/>
    <w:basedOn w:val="a"/>
    <w:link w:val="a5"/>
    <w:uiPriority w:val="99"/>
    <w:unhideWhenUsed/>
    <w:rsid w:val="008F07EE"/>
    <w:pPr>
      <w:tabs>
        <w:tab w:val="center" w:pos="4153"/>
        <w:tab w:val="right" w:pos="8306"/>
      </w:tabs>
      <w:spacing w:after="0" w:line="240" w:lineRule="auto"/>
    </w:pPr>
  </w:style>
  <w:style w:type="character" w:customStyle="1" w:styleId="a5">
    <w:name w:val="כותרת עליונה תו"/>
    <w:basedOn w:val="a0"/>
    <w:link w:val="a4"/>
    <w:uiPriority w:val="99"/>
    <w:rsid w:val="008F07EE"/>
  </w:style>
  <w:style w:type="paragraph" w:styleId="a6">
    <w:name w:val="footer"/>
    <w:basedOn w:val="a"/>
    <w:link w:val="a7"/>
    <w:uiPriority w:val="99"/>
    <w:unhideWhenUsed/>
    <w:rsid w:val="008F07EE"/>
    <w:pPr>
      <w:tabs>
        <w:tab w:val="center" w:pos="4153"/>
        <w:tab w:val="right" w:pos="8306"/>
      </w:tabs>
      <w:spacing w:after="0" w:line="240" w:lineRule="auto"/>
    </w:pPr>
  </w:style>
  <w:style w:type="character" w:customStyle="1" w:styleId="a7">
    <w:name w:val="כותרת תחתונה תו"/>
    <w:basedOn w:val="a0"/>
    <w:link w:val="a6"/>
    <w:uiPriority w:val="99"/>
    <w:rsid w:val="008F0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9578">
      <w:bodyDiv w:val="1"/>
      <w:marLeft w:val="0"/>
      <w:marRight w:val="0"/>
      <w:marTop w:val="0"/>
      <w:marBottom w:val="0"/>
      <w:divBdr>
        <w:top w:val="none" w:sz="0" w:space="0" w:color="auto"/>
        <w:left w:val="none" w:sz="0" w:space="0" w:color="auto"/>
        <w:bottom w:val="none" w:sz="0" w:space="0" w:color="auto"/>
        <w:right w:val="none" w:sz="0" w:space="0" w:color="auto"/>
      </w:divBdr>
      <w:divsChild>
        <w:div w:id="2036615229">
          <w:marLeft w:val="0"/>
          <w:marRight w:val="0"/>
          <w:marTop w:val="0"/>
          <w:marBottom w:val="0"/>
          <w:divBdr>
            <w:top w:val="none" w:sz="0" w:space="0" w:color="auto"/>
            <w:left w:val="none" w:sz="0" w:space="0" w:color="auto"/>
            <w:bottom w:val="none" w:sz="0" w:space="0" w:color="auto"/>
            <w:right w:val="none" w:sz="0" w:space="0" w:color="auto"/>
          </w:divBdr>
        </w:div>
      </w:divsChild>
    </w:div>
    <w:div w:id="1187937928">
      <w:bodyDiv w:val="1"/>
      <w:marLeft w:val="0"/>
      <w:marRight w:val="0"/>
      <w:marTop w:val="0"/>
      <w:marBottom w:val="0"/>
      <w:divBdr>
        <w:top w:val="none" w:sz="0" w:space="0" w:color="auto"/>
        <w:left w:val="none" w:sz="0" w:space="0" w:color="auto"/>
        <w:bottom w:val="none" w:sz="0" w:space="0" w:color="auto"/>
        <w:right w:val="none" w:sz="0" w:space="0" w:color="auto"/>
      </w:divBdr>
      <w:divsChild>
        <w:div w:id="1745755427">
          <w:marLeft w:val="0"/>
          <w:marRight w:val="0"/>
          <w:marTop w:val="0"/>
          <w:marBottom w:val="0"/>
          <w:divBdr>
            <w:top w:val="none" w:sz="0" w:space="0" w:color="auto"/>
            <w:left w:val="none" w:sz="0" w:space="0" w:color="auto"/>
            <w:bottom w:val="none" w:sz="0" w:space="0" w:color="auto"/>
            <w:right w:val="none" w:sz="0" w:space="0" w:color="auto"/>
          </w:divBdr>
        </w:div>
        <w:div w:id="1729839166">
          <w:marLeft w:val="0"/>
          <w:marRight w:val="0"/>
          <w:marTop w:val="0"/>
          <w:marBottom w:val="0"/>
          <w:divBdr>
            <w:top w:val="none" w:sz="0" w:space="0" w:color="auto"/>
            <w:left w:val="none" w:sz="0" w:space="0" w:color="auto"/>
            <w:bottom w:val="none" w:sz="0" w:space="0" w:color="auto"/>
            <w:right w:val="none" w:sz="0" w:space="0" w:color="auto"/>
          </w:divBdr>
        </w:div>
      </w:divsChild>
    </w:div>
    <w:div w:id="1785611717">
      <w:bodyDiv w:val="1"/>
      <w:marLeft w:val="0"/>
      <w:marRight w:val="0"/>
      <w:marTop w:val="0"/>
      <w:marBottom w:val="0"/>
      <w:divBdr>
        <w:top w:val="none" w:sz="0" w:space="0" w:color="auto"/>
        <w:left w:val="none" w:sz="0" w:space="0" w:color="auto"/>
        <w:bottom w:val="none" w:sz="0" w:space="0" w:color="auto"/>
        <w:right w:val="none" w:sz="0" w:space="0" w:color="auto"/>
      </w:divBdr>
      <w:divsChild>
        <w:div w:id="1083602336">
          <w:marLeft w:val="0"/>
          <w:marRight w:val="0"/>
          <w:marTop w:val="0"/>
          <w:marBottom w:val="0"/>
          <w:divBdr>
            <w:top w:val="none" w:sz="0" w:space="0" w:color="auto"/>
            <w:left w:val="none" w:sz="0" w:space="0" w:color="auto"/>
            <w:bottom w:val="none" w:sz="0" w:space="0" w:color="auto"/>
            <w:right w:val="none" w:sz="0" w:space="0" w:color="auto"/>
          </w:divBdr>
        </w:div>
        <w:div w:id="83017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F40E-7B57-4CD1-8112-16023AE2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3280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גבאי 1</dc:creator>
  <cp:lastModifiedBy>גבאי 1</cp:lastModifiedBy>
  <cp:revision>1</cp:revision>
  <dcterms:created xsi:type="dcterms:W3CDTF">2016-02-13T20:29:00Z</dcterms:created>
  <dcterms:modified xsi:type="dcterms:W3CDTF">2016-02-13T20:37:00Z</dcterms:modified>
</cp:coreProperties>
</file>