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25312" w:rsidRDefault="00D25312" w:rsidP="007C5068">
      <w:pPr>
        <w:jc w:val="right"/>
      </w:pPr>
    </w:p>
    <w:p w:rsidR="00D25312" w:rsidRPr="00117AD2" w:rsidRDefault="00BA14A9" w:rsidP="007C5068">
      <w:pPr>
        <w:spacing w:line="360" w:lineRule="auto"/>
        <w:jc w:val="center"/>
        <w:rPr>
          <w:rFonts w:ascii="Arial" w:eastAsia="Arial" w:hAnsi="Arial" w:cs="Arial"/>
          <w:b/>
          <w:sz w:val="32"/>
          <w:szCs w:val="32"/>
          <w:u w:val="single"/>
          <w:rtl/>
        </w:rPr>
      </w:pPr>
      <w:r w:rsidRPr="00117AD2">
        <w:rPr>
          <w:rFonts w:ascii="Arial" w:eastAsia="Arial" w:hAnsi="Arial" w:cs="Arial" w:hint="cs"/>
          <w:b/>
          <w:sz w:val="32"/>
          <w:szCs w:val="32"/>
          <w:u w:val="single"/>
          <w:rtl/>
        </w:rPr>
        <w:t>מבדק כיתתי</w:t>
      </w:r>
      <w:r w:rsidR="00117AD2" w:rsidRPr="00117AD2">
        <w:rPr>
          <w:rFonts w:ascii="Arial" w:eastAsia="Arial" w:hAnsi="Arial" w:cs="Arial" w:hint="cs"/>
          <w:b/>
          <w:sz w:val="32"/>
          <w:szCs w:val="32"/>
          <w:u w:val="single"/>
          <w:rtl/>
        </w:rPr>
        <w:t xml:space="preserve"> חלק 1</w:t>
      </w:r>
    </w:p>
    <w:p w:rsidR="00117AD2" w:rsidRDefault="007C5068" w:rsidP="007C5068">
      <w:pPr>
        <w:spacing w:line="360" w:lineRule="auto"/>
        <w:jc w:val="both"/>
        <w:rPr>
          <w:b/>
          <w:bCs/>
          <w:i/>
          <w:iCs/>
          <w:sz w:val="28"/>
          <w:szCs w:val="28"/>
          <w:rtl/>
        </w:rPr>
      </w:pPr>
      <w:r w:rsidRPr="007C5068">
        <w:rPr>
          <w:b/>
          <w:bCs/>
          <w:i/>
          <w:iCs/>
          <w:sz w:val="28"/>
          <w:szCs w:val="28"/>
          <w:u w:val="single"/>
          <w:rtl/>
        </w:rPr>
        <w:t xml:space="preserve">הפריבילגיה של היהודים </w:t>
      </w:r>
      <w:proofErr w:type="spellStart"/>
      <w:r w:rsidRPr="007C5068">
        <w:rPr>
          <w:b/>
          <w:bCs/>
          <w:i/>
          <w:iCs/>
          <w:sz w:val="28"/>
          <w:szCs w:val="28"/>
          <w:u w:val="single"/>
          <w:rtl/>
        </w:rPr>
        <w:t>בשפייר</w:t>
      </w:r>
      <w:proofErr w:type="spellEnd"/>
      <w:r w:rsidRPr="007C5068">
        <w:rPr>
          <w:b/>
          <w:bCs/>
          <w:i/>
          <w:iCs/>
          <w:sz w:val="28"/>
          <w:szCs w:val="28"/>
          <w:u w:val="single"/>
          <w:rtl/>
        </w:rPr>
        <w:t xml:space="preserve"> (</w:t>
      </w:r>
      <w:proofErr w:type="spellStart"/>
      <w:r w:rsidRPr="007C5068">
        <w:rPr>
          <w:b/>
          <w:bCs/>
          <w:i/>
          <w:iCs/>
          <w:sz w:val="28"/>
          <w:szCs w:val="28"/>
          <w:u w:val="single"/>
          <w:rtl/>
        </w:rPr>
        <w:t>שפיירא</w:t>
      </w:r>
      <w:proofErr w:type="spellEnd"/>
      <w:r w:rsidRPr="007C5068">
        <w:rPr>
          <w:b/>
          <w:bCs/>
          <w:i/>
          <w:iCs/>
          <w:sz w:val="28"/>
          <w:szCs w:val="28"/>
          <w:u w:val="single"/>
          <w:rtl/>
        </w:rPr>
        <w:t>) ניתנה ב-31 בחודש ספטמבר .1084 :</w:t>
      </w:r>
    </w:p>
    <w:p w:rsidR="00BA14A9" w:rsidRDefault="007C5068" w:rsidP="007C5068">
      <w:pPr>
        <w:spacing w:line="360" w:lineRule="auto"/>
        <w:jc w:val="both"/>
        <w:rPr>
          <w:sz w:val="28"/>
          <w:szCs w:val="28"/>
          <w:rtl/>
        </w:rPr>
      </w:pPr>
      <w:r w:rsidRPr="007C5068">
        <w:rPr>
          <w:b/>
          <w:bCs/>
          <w:i/>
          <w:iCs/>
          <w:sz w:val="28"/>
          <w:szCs w:val="28"/>
          <w:rtl/>
        </w:rPr>
        <w:t xml:space="preserve">בשם השילוש הקדוש ושאינו מחולק, אנוכי </w:t>
      </w:r>
      <w:proofErr w:type="spellStart"/>
      <w:r w:rsidRPr="007C5068">
        <w:rPr>
          <w:b/>
          <w:bCs/>
          <w:i/>
          <w:iCs/>
          <w:sz w:val="28"/>
          <w:szCs w:val="28"/>
          <w:rtl/>
        </w:rPr>
        <w:t>רודיגירוס</w:t>
      </w:r>
      <w:proofErr w:type="spellEnd"/>
      <w:r w:rsidRPr="007C5068">
        <w:rPr>
          <w:b/>
          <w:bCs/>
          <w:i/>
          <w:iCs/>
          <w:sz w:val="28"/>
          <w:szCs w:val="28"/>
          <w:rtl/>
        </w:rPr>
        <w:t xml:space="preserve"> [...ר בישוף שפייר, בעשותי את העיר </w:t>
      </w:r>
      <w:proofErr w:type="spellStart"/>
      <w:r w:rsidRPr="007C5068">
        <w:rPr>
          <w:b/>
          <w:bCs/>
          <w:i/>
          <w:iCs/>
          <w:sz w:val="28"/>
          <w:szCs w:val="28"/>
          <w:rtl/>
        </w:rPr>
        <w:t>אשפירה</w:t>
      </w:r>
      <w:proofErr w:type="spellEnd"/>
      <w:r w:rsidRPr="007C5068">
        <w:rPr>
          <w:b/>
          <w:bCs/>
          <w:i/>
          <w:iCs/>
          <w:sz w:val="28"/>
          <w:szCs w:val="28"/>
          <w:rtl/>
        </w:rPr>
        <w:t xml:space="preserve"> (</w:t>
      </w:r>
      <w:proofErr w:type="spellStart"/>
      <w:r w:rsidRPr="007C5068">
        <w:rPr>
          <w:b/>
          <w:bCs/>
          <w:i/>
          <w:iCs/>
          <w:sz w:val="28"/>
          <w:szCs w:val="28"/>
          <w:rtl/>
        </w:rPr>
        <w:t>שפיירא</w:t>
      </w:r>
      <w:proofErr w:type="spellEnd"/>
      <w:r w:rsidRPr="007C5068">
        <w:rPr>
          <w:b/>
          <w:bCs/>
          <w:i/>
          <w:iCs/>
          <w:sz w:val="28"/>
          <w:szCs w:val="28"/>
          <w:rtl/>
        </w:rPr>
        <w:t xml:space="preserve">) לכרך חשבתי כי אוסיף אלף מונים (פעמים) על כבוד מקומנו אם אביא גם יהודים לשכון בו. א. את היהודים שהובאו הושבתי מחוץ לעדה ולמקום מגוריהם של שאר התושבים, למען לא יהיו בנקל למפגע לפרעות ההמון הגס, הקפתי אותם חומה. ואת מקום מושבם [...ר מסרתי להם בתנאי כי מדי שנה בשנה עליהם לשלם שלוש ליטראות וחצי בכסף </w:t>
      </w:r>
      <w:proofErr w:type="spellStart"/>
      <w:r w:rsidRPr="007C5068">
        <w:rPr>
          <w:b/>
          <w:bCs/>
          <w:i/>
          <w:iCs/>
          <w:sz w:val="28"/>
          <w:szCs w:val="28"/>
          <w:rtl/>
        </w:rPr>
        <w:t>אשפירה</w:t>
      </w:r>
      <w:proofErr w:type="spellEnd"/>
      <w:r w:rsidRPr="007C5068">
        <w:rPr>
          <w:b/>
          <w:bCs/>
          <w:i/>
          <w:iCs/>
          <w:sz w:val="28"/>
          <w:szCs w:val="28"/>
          <w:rtl/>
        </w:rPr>
        <w:t xml:space="preserve"> (של </w:t>
      </w:r>
      <w:proofErr w:type="spellStart"/>
      <w:r w:rsidRPr="007C5068">
        <w:rPr>
          <w:b/>
          <w:bCs/>
          <w:i/>
          <w:iCs/>
          <w:sz w:val="28"/>
          <w:szCs w:val="28"/>
          <w:rtl/>
        </w:rPr>
        <w:t>שפיירא</w:t>
      </w:r>
      <w:proofErr w:type="spellEnd"/>
      <w:r w:rsidRPr="007C5068">
        <w:rPr>
          <w:b/>
          <w:bCs/>
          <w:i/>
          <w:iCs/>
          <w:sz w:val="28"/>
          <w:szCs w:val="28"/>
          <w:rtl/>
        </w:rPr>
        <w:t xml:space="preserve">) לצורכיהם הכלליים של האחרים (הנזירים במנזר המקומי). ב. נתתי להם רשות וזכות לעסוק בחילופין של זהב וכסף ולקנות ולמכור כטוב בעיניהם בקרב מקום מושבם וכן מן המקום מחוץ לנמל ועד לנמל </w:t>
      </w:r>
      <w:proofErr w:type="spellStart"/>
      <w:r w:rsidRPr="007C5068">
        <w:rPr>
          <w:b/>
          <w:bCs/>
          <w:i/>
          <w:iCs/>
          <w:sz w:val="28"/>
          <w:szCs w:val="28"/>
          <w:rtl/>
        </w:rPr>
        <w:t>האוניות</w:t>
      </w:r>
      <w:proofErr w:type="spellEnd"/>
      <w:r w:rsidRPr="007C5068">
        <w:rPr>
          <w:b/>
          <w:bCs/>
          <w:i/>
          <w:iCs/>
          <w:sz w:val="28"/>
          <w:szCs w:val="28"/>
          <w:rtl/>
        </w:rPr>
        <w:t xml:space="preserve"> ובנמל עצמו. את הרשות הזאת נתתי להם [</w:t>
      </w:r>
      <w:proofErr w:type="spellStart"/>
      <w:r w:rsidRPr="007C5068">
        <w:rPr>
          <w:b/>
          <w:bCs/>
          <w:i/>
          <w:iCs/>
          <w:sz w:val="28"/>
          <w:szCs w:val="28"/>
          <w:rtl/>
        </w:rPr>
        <w:t>גםר</w:t>
      </w:r>
      <w:proofErr w:type="spellEnd"/>
      <w:r w:rsidRPr="007C5068">
        <w:rPr>
          <w:b/>
          <w:bCs/>
          <w:i/>
          <w:iCs/>
          <w:sz w:val="28"/>
          <w:szCs w:val="28"/>
          <w:rtl/>
        </w:rPr>
        <w:t xml:space="preserve"> בכל העיר. ג. ונוסף על זה נתתי להם מאחוזת הכנסייה מקום קבורה לנחלה. ד. וכשליט העיר בין התושבים, כך ראש הכנסת בין היהודים. עליו לחרוץ כל ריב ומשפט אשר יהיה ביניהם או עליהם. אולם במקרה שלא יוכל לחרוץ משפט, יבוא הדבר עד בישוף העיר [...ר ה. השמירה בלילות, ההגנה והביצור של החומה מוטלת עליהם רק במקום מושבם. </w:t>
      </w:r>
      <w:proofErr w:type="spellStart"/>
      <w:r w:rsidRPr="007C5068">
        <w:rPr>
          <w:b/>
          <w:bCs/>
          <w:i/>
          <w:iCs/>
          <w:sz w:val="28"/>
          <w:szCs w:val="28"/>
          <w:rtl/>
        </w:rPr>
        <w:t>ו.מותר</w:t>
      </w:r>
      <w:proofErr w:type="spellEnd"/>
      <w:r w:rsidRPr="007C5068">
        <w:rPr>
          <w:b/>
          <w:bCs/>
          <w:i/>
          <w:iCs/>
          <w:sz w:val="28"/>
          <w:szCs w:val="28"/>
          <w:rtl/>
        </w:rPr>
        <w:t xml:space="preserve"> להם לקחת מיניקות ופועלים שכירים משלנו. ז. בשר שחוט האסור עליהם לפי חוקי דתם מותר להם למכור אותו לנוצרים, ומותר לנוצרים לקנותו. ולמען לא יקום אחד הבאים אחרי לגרוע מן הזכויות וההנחות הללו או לשים עליהם מס כבד [...ר באתי על החתום בכתב ידי ובחותם טבעתי</w:t>
      </w:r>
    </w:p>
    <w:p w:rsidR="00BA14A9" w:rsidRDefault="00BA14A9" w:rsidP="007C5068">
      <w:pPr>
        <w:spacing w:line="360" w:lineRule="auto"/>
        <w:jc w:val="both"/>
        <w:rPr>
          <w:sz w:val="28"/>
          <w:szCs w:val="28"/>
          <w:rtl/>
        </w:rPr>
      </w:pPr>
      <w:r>
        <w:rPr>
          <w:rFonts w:hint="cs"/>
          <w:sz w:val="28"/>
          <w:szCs w:val="28"/>
          <w:rtl/>
        </w:rPr>
        <w:t>חלק א'</w:t>
      </w:r>
    </w:p>
    <w:p w:rsidR="00BA14A9" w:rsidRDefault="00BA14A9" w:rsidP="007C5068">
      <w:pPr>
        <w:spacing w:line="360" w:lineRule="auto"/>
        <w:jc w:val="both"/>
        <w:rPr>
          <w:sz w:val="28"/>
          <w:szCs w:val="28"/>
          <w:rtl/>
        </w:rPr>
      </w:pPr>
      <w:r>
        <w:rPr>
          <w:rFonts w:hint="cs"/>
          <w:sz w:val="28"/>
          <w:szCs w:val="28"/>
          <w:rtl/>
        </w:rPr>
        <w:t>הבנת הנקרא:\</w:t>
      </w:r>
    </w:p>
    <w:p w:rsidR="007C5068" w:rsidRPr="007C5068" w:rsidRDefault="007C5068" w:rsidP="007C5068">
      <w:pPr>
        <w:pStyle w:val="a8"/>
        <w:numPr>
          <w:ilvl w:val="0"/>
          <w:numId w:val="6"/>
        </w:numPr>
        <w:spacing w:line="360" w:lineRule="auto"/>
        <w:jc w:val="both"/>
        <w:rPr>
          <w:sz w:val="28"/>
          <w:szCs w:val="28"/>
          <w:rtl/>
        </w:rPr>
      </w:pPr>
      <w:r w:rsidRPr="007C5068">
        <w:rPr>
          <w:sz w:val="28"/>
          <w:szCs w:val="28"/>
          <w:rtl/>
        </w:rPr>
        <w:t>מה משמעות העובדה, שהבישוף המקומי הוא זה שהעניק את הפריבילגיה?</w:t>
      </w:r>
    </w:p>
    <w:p w:rsidR="007C5068" w:rsidRPr="007C5068" w:rsidRDefault="007C5068" w:rsidP="007C5068">
      <w:pPr>
        <w:pStyle w:val="a8"/>
        <w:numPr>
          <w:ilvl w:val="0"/>
          <w:numId w:val="6"/>
        </w:numPr>
        <w:spacing w:line="360" w:lineRule="auto"/>
        <w:jc w:val="both"/>
        <w:rPr>
          <w:sz w:val="28"/>
          <w:szCs w:val="28"/>
          <w:rtl/>
        </w:rPr>
      </w:pPr>
      <w:r w:rsidRPr="007C5068">
        <w:rPr>
          <w:sz w:val="28"/>
          <w:szCs w:val="28"/>
          <w:rtl/>
        </w:rPr>
        <w:t>אילו זכויות הוענקו לראש הכנסת היהודי?</w:t>
      </w:r>
    </w:p>
    <w:p w:rsidR="007C5068" w:rsidRPr="007C5068" w:rsidRDefault="007C5068" w:rsidP="007C5068">
      <w:pPr>
        <w:pStyle w:val="a8"/>
        <w:numPr>
          <w:ilvl w:val="0"/>
          <w:numId w:val="6"/>
        </w:numPr>
        <w:spacing w:line="360" w:lineRule="auto"/>
        <w:jc w:val="both"/>
        <w:rPr>
          <w:sz w:val="28"/>
          <w:szCs w:val="28"/>
          <w:rtl/>
        </w:rPr>
      </w:pPr>
      <w:r w:rsidRPr="007C5068">
        <w:rPr>
          <w:sz w:val="28"/>
          <w:szCs w:val="28"/>
          <w:rtl/>
        </w:rPr>
        <w:t>באילו מקרים יכול היה השליט להתערב בחיי הקהילה?</w:t>
      </w:r>
    </w:p>
    <w:p w:rsidR="00117AD2" w:rsidRPr="007C5068" w:rsidRDefault="007C5068" w:rsidP="007C5068">
      <w:pPr>
        <w:pStyle w:val="a8"/>
        <w:numPr>
          <w:ilvl w:val="0"/>
          <w:numId w:val="6"/>
        </w:numPr>
        <w:spacing w:line="360" w:lineRule="auto"/>
        <w:jc w:val="both"/>
        <w:rPr>
          <w:sz w:val="28"/>
          <w:szCs w:val="28"/>
          <w:rtl/>
        </w:rPr>
      </w:pPr>
      <w:r w:rsidRPr="007C5068">
        <w:rPr>
          <w:sz w:val="28"/>
          <w:szCs w:val="28"/>
          <w:rtl/>
        </w:rPr>
        <w:t>במה באה לידי ביטוי ההיבדלות?</w:t>
      </w:r>
    </w:p>
    <w:p w:rsidR="00117AD2" w:rsidRDefault="00117AD2" w:rsidP="007C5068">
      <w:pPr>
        <w:spacing w:line="360" w:lineRule="auto"/>
        <w:jc w:val="both"/>
        <w:rPr>
          <w:sz w:val="28"/>
          <w:szCs w:val="28"/>
          <w:rtl/>
        </w:rPr>
      </w:pPr>
    </w:p>
    <w:p w:rsidR="00117AD2" w:rsidRDefault="00117AD2" w:rsidP="007C5068">
      <w:pPr>
        <w:spacing w:line="360" w:lineRule="auto"/>
        <w:jc w:val="both"/>
        <w:rPr>
          <w:sz w:val="28"/>
          <w:szCs w:val="28"/>
          <w:rtl/>
        </w:rPr>
      </w:pPr>
    </w:p>
    <w:p w:rsidR="00117AD2" w:rsidRDefault="00117AD2" w:rsidP="007C5068">
      <w:pPr>
        <w:spacing w:line="360" w:lineRule="auto"/>
        <w:jc w:val="both"/>
        <w:rPr>
          <w:sz w:val="28"/>
          <w:szCs w:val="28"/>
          <w:rtl/>
        </w:rPr>
      </w:pPr>
    </w:p>
    <w:p w:rsidR="007C5068" w:rsidRDefault="007C5068" w:rsidP="007C5068">
      <w:pPr>
        <w:spacing w:line="360" w:lineRule="auto"/>
        <w:jc w:val="both"/>
        <w:rPr>
          <w:sz w:val="28"/>
          <w:szCs w:val="28"/>
          <w:rtl/>
        </w:rPr>
      </w:pPr>
      <w:bookmarkStart w:id="0" w:name="_GoBack"/>
      <w:bookmarkEnd w:id="0"/>
    </w:p>
    <w:sectPr w:rsidR="007C5068" w:rsidSect="007C5068">
      <w:headerReference w:type="default" r:id="rId7"/>
      <w:footerReference w:type="default" r:id="rId8"/>
      <w:pgSz w:w="11906" w:h="16838"/>
      <w:pgMar w:top="1440" w:right="907" w:bottom="1440" w:left="964" w:header="0" w:footer="720" w:gutter="0"/>
      <w:pgNumType w:start="1"/>
      <w:cols w:space="720" w:equalWidth="0">
        <w:col w:w="95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391" w:rsidRDefault="00211391">
      <w:r>
        <w:separator/>
      </w:r>
    </w:p>
  </w:endnote>
  <w:endnote w:type="continuationSeparator" w:id="0">
    <w:p w:rsidR="00211391" w:rsidRDefault="0021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12" w:rsidRDefault="00D70764">
    <w:pPr>
      <w:tabs>
        <w:tab w:val="center" w:pos="4153"/>
        <w:tab w:val="right" w:pos="8306"/>
      </w:tabs>
      <w:jc w:val="center"/>
      <w:rPr>
        <w:color w:val="000080"/>
        <w:sz w:val="22"/>
        <w:szCs w:val="22"/>
      </w:rPr>
    </w:pPr>
    <w:r>
      <w:rPr>
        <w:color w:val="000080"/>
        <w:sz w:val="22"/>
        <w:szCs w:val="22"/>
        <w:rtl/>
      </w:rPr>
      <w:t>חולון, רח' פרופסור שור 2,  טל': 03-5505282, 03-5505283, פקס: 03-5505295</w:t>
    </w:r>
  </w:p>
  <w:p w:rsidR="00D25312" w:rsidRDefault="00D70764">
    <w:pPr>
      <w:tabs>
        <w:tab w:val="center" w:pos="4153"/>
        <w:tab w:val="right" w:pos="8306"/>
      </w:tabs>
      <w:jc w:val="center"/>
      <w:rPr>
        <w:color w:val="000080"/>
        <w:sz w:val="22"/>
        <w:szCs w:val="22"/>
      </w:rPr>
    </w:pPr>
    <w:r>
      <w:rPr>
        <w:color w:val="000080"/>
        <w:sz w:val="22"/>
        <w:szCs w:val="22"/>
      </w:rPr>
      <w:t>http:// holon.ort.org.il</w:t>
    </w:r>
  </w:p>
  <w:p w:rsidR="00D25312" w:rsidRDefault="00D70764">
    <w:pPr>
      <w:tabs>
        <w:tab w:val="center" w:pos="4153"/>
        <w:tab w:val="right" w:pos="8306"/>
      </w:tabs>
      <w:spacing w:after="709"/>
      <w:jc w:val="center"/>
      <w:rPr>
        <w:color w:val="000080"/>
        <w:sz w:val="22"/>
        <w:szCs w:val="22"/>
      </w:rPr>
    </w:pPr>
    <w:r>
      <w:rPr>
        <w:color w:val="000080"/>
        <w:sz w:val="22"/>
        <w:szCs w:val="22"/>
        <w:rtl/>
      </w:rPr>
      <w:t>סמל בי"ס 570168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391" w:rsidRDefault="00211391">
      <w:r>
        <w:separator/>
      </w:r>
    </w:p>
  </w:footnote>
  <w:footnote w:type="continuationSeparator" w:id="0">
    <w:p w:rsidR="00211391" w:rsidRDefault="00211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312" w:rsidRDefault="00D70764">
    <w:pPr>
      <w:tabs>
        <w:tab w:val="center" w:pos="4153"/>
        <w:tab w:val="right" w:pos="8306"/>
      </w:tabs>
      <w:spacing w:before="709"/>
      <w:jc w:val="center"/>
      <w:rPr>
        <w:rFonts w:ascii="Arial" w:eastAsia="Arial" w:hAnsi="Arial" w:cs="Arial"/>
        <w:b/>
        <w:color w:val="000080"/>
        <w:sz w:val="28"/>
        <w:szCs w:val="28"/>
      </w:rPr>
    </w:pPr>
    <w:r>
      <w:rPr>
        <w:rFonts w:ascii="Arial" w:eastAsia="Arial" w:hAnsi="Arial" w:cs="Arial"/>
        <w:b/>
        <w:color w:val="000080"/>
        <w:sz w:val="28"/>
        <w:szCs w:val="28"/>
      </w:rPr>
      <w:t xml:space="preserve">      </w:t>
    </w:r>
    <w:r>
      <w:rPr>
        <w:noProof/>
      </w:rPr>
      <w:drawing>
        <wp:anchor distT="0" distB="0" distL="114300" distR="114300" simplePos="0" relativeHeight="251658240" behindDoc="0" locked="0" layoutInCell="1" hidden="0" allowOverlap="1">
          <wp:simplePos x="0" y="0"/>
          <wp:positionH relativeFrom="margin">
            <wp:posOffset>-419099</wp:posOffset>
          </wp:positionH>
          <wp:positionV relativeFrom="paragraph">
            <wp:posOffset>95250</wp:posOffset>
          </wp:positionV>
          <wp:extent cx="952500" cy="671195"/>
          <wp:effectExtent l="0" t="0" r="0" b="0"/>
          <wp:wrapSquare wrapText="bothSides" distT="0" distB="0" distL="114300" distR="114300"/>
          <wp:docPr id="2" name="image4.jpg" descr="holon"/>
          <wp:cNvGraphicFramePr/>
          <a:graphic xmlns:a="http://schemas.openxmlformats.org/drawingml/2006/main">
            <a:graphicData uri="http://schemas.openxmlformats.org/drawingml/2006/picture">
              <pic:pic xmlns:pic="http://schemas.openxmlformats.org/drawingml/2006/picture">
                <pic:nvPicPr>
                  <pic:cNvPr id="0" name="image4.jpg" descr="holon"/>
                  <pic:cNvPicPr preferRelativeResize="0"/>
                </pic:nvPicPr>
                <pic:blipFill>
                  <a:blip r:embed="rId1"/>
                  <a:srcRect/>
                  <a:stretch>
                    <a:fillRect/>
                  </a:stretch>
                </pic:blipFill>
                <pic:spPr>
                  <a:xfrm>
                    <a:off x="0" y="0"/>
                    <a:ext cx="952500" cy="67119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margin">
            <wp:posOffset>5572125</wp:posOffset>
          </wp:positionH>
          <wp:positionV relativeFrom="paragraph">
            <wp:posOffset>209550</wp:posOffset>
          </wp:positionV>
          <wp:extent cx="490855" cy="662305"/>
          <wp:effectExtent l="0" t="0" r="0" b="0"/>
          <wp:wrapNone/>
          <wp:docPr id="3" name="image7.png" descr="U:\My Documents Shai\My Pictures\משרד החינוך.png"/>
          <wp:cNvGraphicFramePr/>
          <a:graphic xmlns:a="http://schemas.openxmlformats.org/drawingml/2006/main">
            <a:graphicData uri="http://schemas.openxmlformats.org/drawingml/2006/picture">
              <pic:pic xmlns:pic="http://schemas.openxmlformats.org/drawingml/2006/picture">
                <pic:nvPicPr>
                  <pic:cNvPr id="0" name="image7.png" descr="U:\My Documents Shai\My Pictures\משרד החינוך.png"/>
                  <pic:cNvPicPr preferRelativeResize="0"/>
                </pic:nvPicPr>
                <pic:blipFill>
                  <a:blip r:embed="rId2"/>
                  <a:srcRect/>
                  <a:stretch>
                    <a:fillRect/>
                  </a:stretch>
                </pic:blipFill>
                <pic:spPr>
                  <a:xfrm>
                    <a:off x="0" y="0"/>
                    <a:ext cx="490855" cy="66230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margin">
            <wp:posOffset>2181225</wp:posOffset>
          </wp:positionH>
          <wp:positionV relativeFrom="paragraph">
            <wp:posOffset>95250</wp:posOffset>
          </wp:positionV>
          <wp:extent cx="1447800" cy="781050"/>
          <wp:effectExtent l="0" t="0" r="0" b="0"/>
          <wp:wrapNone/>
          <wp:docPr id="4" name="image8.jpg" descr="22664_sgirot 3"/>
          <wp:cNvGraphicFramePr/>
          <a:graphic xmlns:a="http://schemas.openxmlformats.org/drawingml/2006/main">
            <a:graphicData uri="http://schemas.openxmlformats.org/drawingml/2006/picture">
              <pic:pic xmlns:pic="http://schemas.openxmlformats.org/drawingml/2006/picture">
                <pic:nvPicPr>
                  <pic:cNvPr id="0" name="image8.jpg" descr="22664_sgirot 3"/>
                  <pic:cNvPicPr preferRelativeResize="0"/>
                </pic:nvPicPr>
                <pic:blipFill>
                  <a:blip r:embed="rId3"/>
                  <a:srcRect t="-15853" b="15853"/>
                  <a:stretch>
                    <a:fillRect/>
                  </a:stretch>
                </pic:blipFill>
                <pic:spPr>
                  <a:xfrm>
                    <a:off x="0" y="0"/>
                    <a:ext cx="1447800" cy="781050"/>
                  </a:xfrm>
                  <a:prstGeom prst="rect">
                    <a:avLst/>
                  </a:prstGeom>
                  <a:ln/>
                </pic:spPr>
              </pic:pic>
            </a:graphicData>
          </a:graphic>
        </wp:anchor>
      </w:drawing>
    </w:r>
  </w:p>
  <w:p w:rsidR="00D25312" w:rsidRDefault="00D25312">
    <w:pPr>
      <w:tabs>
        <w:tab w:val="center" w:pos="4153"/>
        <w:tab w:val="right" w:pos="8306"/>
      </w:tabs>
      <w:jc w:val="center"/>
      <w:rPr>
        <w:b/>
        <w:color w:val="0000FF"/>
        <w:sz w:val="12"/>
        <w:szCs w:val="12"/>
      </w:rPr>
    </w:pPr>
  </w:p>
  <w:p w:rsidR="00D25312" w:rsidRDefault="00D70764">
    <w:pPr>
      <w:tabs>
        <w:tab w:val="center" w:pos="4153"/>
        <w:tab w:val="right" w:pos="8306"/>
      </w:tabs>
      <w:jc w:val="center"/>
      <w:rPr>
        <w:b/>
        <w:color w:val="0000FF"/>
        <w:sz w:val="12"/>
        <w:szCs w:val="12"/>
      </w:rPr>
    </w:pPr>
    <w:r>
      <w:rPr>
        <w:b/>
        <w:color w:val="0000FF"/>
        <w:sz w:val="12"/>
        <w:szCs w:val="12"/>
      </w:rPr>
      <w:t xml:space="preserve">                </w:t>
    </w:r>
  </w:p>
  <w:p w:rsidR="00D25312" w:rsidRDefault="00D70764">
    <w:pPr>
      <w:tabs>
        <w:tab w:val="center" w:pos="4153"/>
        <w:tab w:val="right" w:pos="8306"/>
      </w:tabs>
      <w:jc w:val="center"/>
      <w:rPr>
        <w:b/>
        <w:color w:val="0000FF"/>
      </w:rPr>
    </w:pPr>
    <w:r>
      <w:rPr>
        <w:b/>
        <w:color w:val="0000FF"/>
        <w:rtl/>
      </w:rPr>
      <w:t>בית ספר מקיף שש-שנתי ומכללה למנהיגות מדעים וטכנולוגיה אורט חולון</w:t>
    </w:r>
  </w:p>
  <w:p w:rsidR="00D25312" w:rsidRDefault="00D70764">
    <w:pPr>
      <w:tabs>
        <w:tab w:val="left" w:pos="10773"/>
      </w:tabs>
      <w:ind w:left="-425" w:right="-1134" w:firstLine="143"/>
      <w:jc w:val="center"/>
      <w:rPr>
        <w:color w:val="000080"/>
        <w:sz w:val="10"/>
        <w:szCs w:val="10"/>
      </w:rPr>
    </w:pPr>
    <w:r>
      <w:rPr>
        <w:rFonts w:ascii="Arial" w:eastAsia="Arial" w:hAnsi="Arial" w:cs="Arial"/>
        <w:b/>
        <w:color w:val="0000FF"/>
        <w:sz w:val="22"/>
        <w:szCs w:val="22"/>
      </w:rPr>
      <w:t xml:space="preserve">          </w:t>
    </w:r>
    <w:r>
      <w:rPr>
        <w:rFonts w:ascii="Arial" w:eastAsia="Arial" w:hAnsi="Arial" w:cs="Arial"/>
        <w:b/>
        <w:color w:val="0000FF"/>
        <w:sz w:val="22"/>
        <w:szCs w:val="22"/>
        <w:u w:val="single"/>
      </w:rPr>
      <w:t xml:space="preserve"> </w:t>
    </w:r>
    <w:r>
      <w:rPr>
        <w:rFonts w:ascii="Arial" w:eastAsia="Arial" w:hAnsi="Arial" w:cs="Arial"/>
        <w:b/>
        <w:color w:val="0000FF"/>
        <w:sz w:val="16"/>
        <w:szCs w:val="16"/>
        <w:u w:val="single"/>
      </w:rPr>
      <w:t>ORT COMPREHENSIVE HIGH SCHOOL AND COLLEGE FOR LEADERSHIP SCIENCE AND ADVANCED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3320E"/>
    <w:multiLevelType w:val="hybridMultilevel"/>
    <w:tmpl w:val="0450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B66B1"/>
    <w:multiLevelType w:val="hybridMultilevel"/>
    <w:tmpl w:val="2D5EE7F4"/>
    <w:lvl w:ilvl="0" w:tplc="70B67A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54327"/>
    <w:multiLevelType w:val="multilevel"/>
    <w:tmpl w:val="DF36DA68"/>
    <w:lvl w:ilvl="0">
      <w:start w:val="1"/>
      <w:numFmt w:val="decimal"/>
      <w:lvlText w:val="%1."/>
      <w:lvlJc w:val="left"/>
      <w:pPr>
        <w:ind w:left="720" w:hanging="360"/>
      </w:pPr>
      <w:rPr>
        <w:rFonts w:ascii="Arial" w:eastAsia="Arial" w:hAnsi="Arial" w:cs="Arial"/>
        <w:b/>
        <w:sz w:val="28"/>
        <w:szCs w:val="28"/>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803C25"/>
    <w:multiLevelType w:val="multilevel"/>
    <w:tmpl w:val="16561E32"/>
    <w:lvl w:ilvl="0">
      <w:start w:val="1"/>
      <w:numFmt w:val="decimal"/>
      <w:lvlText w:val="%1."/>
      <w:lvlJc w:val="right"/>
      <w:pPr>
        <w:ind w:left="720" w:hanging="360"/>
      </w:pPr>
      <w:rPr>
        <w:rFonts w:ascii="Arial" w:eastAsia="Arial" w:hAnsi="Arial" w:cs="Arial"/>
        <w:b/>
        <w:i w:val="0"/>
        <w:smallCaps w:val="0"/>
        <w:strike w:val="0"/>
        <w:color w:val="000000"/>
        <w:sz w:val="24"/>
        <w:szCs w:val="24"/>
        <w:u w:val="none"/>
        <w:shd w:val="clear" w:color="auto" w:fill="auto"/>
        <w:vertAlign w:val="baseline"/>
      </w:rPr>
    </w:lvl>
    <w:lvl w:ilvl="1">
      <w:start w:val="1"/>
      <w:numFmt w:val="lowerLetter"/>
      <w:lvlText w:val="%2."/>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decimal"/>
      <w:lvlText w:val="%4."/>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lowerLetter"/>
      <w:lvlText w:val="%5."/>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decimal"/>
      <w:lvlText w:val="%7."/>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lowerLetter"/>
      <w:lvlText w:val="%8."/>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4" w15:restartNumberingAfterBreak="0">
    <w:nsid w:val="765B3F9C"/>
    <w:multiLevelType w:val="hybridMultilevel"/>
    <w:tmpl w:val="2A2C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BE175E"/>
    <w:multiLevelType w:val="hybridMultilevel"/>
    <w:tmpl w:val="40DA4C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2"/>
    <w:rsid w:val="00117AD2"/>
    <w:rsid w:val="00162998"/>
    <w:rsid w:val="001C04C3"/>
    <w:rsid w:val="00211391"/>
    <w:rsid w:val="00320AA8"/>
    <w:rsid w:val="003A3294"/>
    <w:rsid w:val="004B61BC"/>
    <w:rsid w:val="00637B1E"/>
    <w:rsid w:val="00661E09"/>
    <w:rsid w:val="007C5068"/>
    <w:rsid w:val="00962403"/>
    <w:rsid w:val="00A71D4B"/>
    <w:rsid w:val="00BA14A9"/>
    <w:rsid w:val="00D25312"/>
    <w:rsid w:val="00D70764"/>
    <w:rsid w:val="00E83F0D"/>
    <w:rsid w:val="00F42E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C8E66E-962B-477F-BCA5-DDB221B7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he-IL"/>
      </w:rPr>
    </w:rPrDefault>
    <w:pPrDefault>
      <w:pPr>
        <w:widowControl w:val="0"/>
        <w:pBdr>
          <w:top w:val="nil"/>
          <w:left w:val="nil"/>
          <w:bottom w:val="nil"/>
          <w:right w:val="nil"/>
          <w:between w:val="nil"/>
        </w:pBdr>
        <w:bidi/>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17AD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E83F0D"/>
    <w:rPr>
      <w:rFonts w:ascii="Tahoma" w:hAnsi="Tahoma" w:cs="Tahoma"/>
      <w:sz w:val="18"/>
      <w:szCs w:val="18"/>
    </w:rPr>
  </w:style>
  <w:style w:type="character" w:customStyle="1" w:styleId="a7">
    <w:name w:val="טקסט בלונים תו"/>
    <w:basedOn w:val="a0"/>
    <w:link w:val="a6"/>
    <w:uiPriority w:val="99"/>
    <w:semiHidden/>
    <w:rsid w:val="00E83F0D"/>
    <w:rPr>
      <w:rFonts w:ascii="Tahoma" w:hAnsi="Tahoma" w:cs="Tahoma"/>
      <w:sz w:val="18"/>
      <w:szCs w:val="18"/>
    </w:rPr>
  </w:style>
  <w:style w:type="paragraph" w:styleId="a8">
    <w:name w:val="List Paragraph"/>
    <w:basedOn w:val="a"/>
    <w:uiPriority w:val="34"/>
    <w:qFormat/>
    <w:rsid w:val="00117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1235</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 לוי</dc:creator>
  <cp:lastModifiedBy>אלי לוי</cp:lastModifiedBy>
  <cp:revision>3</cp:revision>
  <cp:lastPrinted>2017-09-26T08:34:00Z</cp:lastPrinted>
  <dcterms:created xsi:type="dcterms:W3CDTF">2017-11-21T13:02:00Z</dcterms:created>
  <dcterms:modified xsi:type="dcterms:W3CDTF">2017-11-21T13:02:00Z</dcterms:modified>
</cp:coreProperties>
</file>