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15" w:rsidRPr="00C35E02" w:rsidRDefault="001C4D97" w:rsidP="00556A15">
      <w:pPr>
        <w:spacing w:line="36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סיכום</w:t>
      </w:r>
    </w:p>
    <w:p w:rsidR="001C4D97" w:rsidRDefault="00C35E02" w:rsidP="001C4D97">
      <w:pPr>
        <w:spacing w:line="360" w:lineRule="auto"/>
        <w:rPr>
          <w:rFonts w:hint="cs"/>
          <w:sz w:val="26"/>
          <w:szCs w:val="26"/>
          <w:rtl/>
        </w:rPr>
      </w:pPr>
      <w:r>
        <w:rPr>
          <w:rFonts w:hint="cs"/>
          <w:b/>
          <w:bCs/>
          <w:sz w:val="28"/>
          <w:szCs w:val="28"/>
          <w:highlight w:val="cyan"/>
          <w:u w:val="single"/>
          <w:rtl/>
        </w:rPr>
        <w:t>ת</w:t>
      </w:r>
      <w:r>
        <w:rPr>
          <w:rFonts w:hint="cs"/>
          <w:b/>
          <w:bCs/>
          <w:sz w:val="28"/>
          <w:szCs w:val="28"/>
          <w:highlight w:val="yellow"/>
          <w:u w:val="double"/>
          <w:rtl/>
        </w:rPr>
        <w:t xml:space="preserve">וצר </w:t>
      </w:r>
      <w:r>
        <w:rPr>
          <w:rFonts w:hint="cs"/>
          <w:b/>
          <w:bCs/>
          <w:sz w:val="28"/>
          <w:szCs w:val="28"/>
          <w:highlight w:val="cyan"/>
          <w:u w:val="single"/>
          <w:rtl/>
        </w:rPr>
        <w:t>מ</w:t>
      </w:r>
      <w:r>
        <w:rPr>
          <w:rFonts w:hint="cs"/>
          <w:b/>
          <w:bCs/>
          <w:sz w:val="28"/>
          <w:szCs w:val="28"/>
          <w:highlight w:val="yellow"/>
          <w:u w:val="double"/>
          <w:rtl/>
        </w:rPr>
        <w:t xml:space="preserve">קומי </w:t>
      </w:r>
      <w:r>
        <w:rPr>
          <w:rFonts w:hint="cs"/>
          <w:b/>
          <w:bCs/>
          <w:sz w:val="28"/>
          <w:szCs w:val="28"/>
          <w:highlight w:val="cyan"/>
          <w:u w:val="single"/>
          <w:rtl/>
        </w:rPr>
        <w:t>ג</w:t>
      </w:r>
      <w:r>
        <w:rPr>
          <w:rFonts w:hint="cs"/>
          <w:b/>
          <w:bCs/>
          <w:sz w:val="28"/>
          <w:szCs w:val="28"/>
          <w:highlight w:val="yellow"/>
          <w:u w:val="double"/>
          <w:rtl/>
        </w:rPr>
        <w:t>ולמי - תמ"ג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rtl/>
        </w:rPr>
        <w:t xml:space="preserve"> </w:t>
      </w:r>
      <w:r w:rsidR="00556A15">
        <w:rPr>
          <w:rFonts w:hint="cs"/>
          <w:rtl/>
        </w:rPr>
        <w:t xml:space="preserve">                                                                                      </w:t>
      </w:r>
      <w:r w:rsidR="001C4D97">
        <w:rPr>
          <w:rFonts w:hint="cs"/>
          <w:sz w:val="26"/>
          <w:szCs w:val="26"/>
          <w:rtl/>
        </w:rPr>
        <w:t>סך</w:t>
      </w:r>
      <w:r w:rsidRPr="00C35E02">
        <w:rPr>
          <w:rFonts w:hint="cs"/>
          <w:sz w:val="26"/>
          <w:szCs w:val="26"/>
          <w:rtl/>
        </w:rPr>
        <w:t xml:space="preserve"> הפעילו</w:t>
      </w:r>
      <w:r w:rsidR="001C4D97">
        <w:rPr>
          <w:rFonts w:hint="cs"/>
          <w:sz w:val="26"/>
          <w:szCs w:val="26"/>
          <w:rtl/>
        </w:rPr>
        <w:t>ת הכלכלית במדינ בשנה.</w:t>
      </w:r>
      <w:r w:rsidR="00556A15">
        <w:rPr>
          <w:rFonts w:hint="cs"/>
          <w:sz w:val="26"/>
          <w:szCs w:val="26"/>
          <w:rtl/>
        </w:rPr>
        <w:t xml:space="preserve">  </w:t>
      </w:r>
      <w:r w:rsidRPr="00C35E02">
        <w:rPr>
          <w:rFonts w:hint="cs"/>
          <w:sz w:val="26"/>
          <w:szCs w:val="26"/>
          <w:rtl/>
        </w:rPr>
        <w:t>ככל שהתמ"ג יותר גבוה, אז הכלכלה יותר גדולה, וזה מעניק למדינה עוצמה פוליטית וכלכלית</w:t>
      </w:r>
      <w:r w:rsidR="001C4D97">
        <w:rPr>
          <w:rFonts w:hint="cs"/>
          <w:sz w:val="26"/>
          <w:szCs w:val="26"/>
          <w:rtl/>
        </w:rPr>
        <w:t>. מנגד, התמ"ג לא מעיד על רמת הפיתוח של המדינה כי המדד מושפע מגודל האוכלוסייה.</w:t>
      </w:r>
    </w:p>
    <w:p w:rsidR="00556A15" w:rsidRPr="001C4D97" w:rsidRDefault="001C4D97" w:rsidP="001C4D97">
      <w:pPr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המדד שמעיד על רמת הפיתוח של המדינה זה </w:t>
      </w:r>
      <w:r w:rsidRPr="001C4D97">
        <w:rPr>
          <w:rFonts w:hint="cs"/>
          <w:b/>
          <w:bCs/>
          <w:sz w:val="28"/>
          <w:szCs w:val="28"/>
          <w:highlight w:val="yellow"/>
          <w:rtl/>
        </w:rPr>
        <w:t>תמ"ג לנפש</w:t>
      </w:r>
      <w:r>
        <w:rPr>
          <w:rFonts w:hint="cs"/>
          <w:sz w:val="26"/>
          <w:szCs w:val="26"/>
          <w:rtl/>
        </w:rPr>
        <w:t xml:space="preserve">: </w:t>
      </w:r>
      <w:r w:rsidR="00556A15" w:rsidRPr="00C35E02">
        <w:rPr>
          <w:rFonts w:hint="cs"/>
          <w:sz w:val="26"/>
          <w:szCs w:val="26"/>
          <w:rtl/>
        </w:rPr>
        <w:t>מחלקים את התמ"ג למספר התושבים. במדינה מפותחת התמ"ג לנפש מעל 20 אלף דולר.</w:t>
      </w:r>
    </w:p>
    <w:p w:rsidR="00556A15" w:rsidRDefault="00556A15" w:rsidP="001C4D97">
      <w:pPr>
        <w:spacing w:line="360" w:lineRule="auto"/>
        <w:rPr>
          <w:sz w:val="26"/>
          <w:szCs w:val="26"/>
          <w:rtl/>
        </w:rPr>
      </w:pPr>
      <w:r>
        <w:rPr>
          <w:rFonts w:hint="cs"/>
          <w:b/>
          <w:bCs/>
          <w:sz w:val="28"/>
          <w:szCs w:val="28"/>
          <w:highlight w:val="yellow"/>
          <w:u w:val="double"/>
          <w:rtl/>
        </w:rPr>
        <w:t>אינדקס פיתוח אנושי של האו"ם</w:t>
      </w:r>
      <w:r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6"/>
          <w:szCs w:val="26"/>
          <w:rtl/>
        </w:rPr>
        <w:t xml:space="preserve">                                                                      </w:t>
      </w:r>
      <w:r w:rsidRPr="00C35E02">
        <w:rPr>
          <w:rFonts w:hint="cs"/>
          <w:sz w:val="26"/>
          <w:szCs w:val="26"/>
          <w:rtl/>
        </w:rPr>
        <w:t xml:space="preserve">מדד </w:t>
      </w:r>
      <w:r>
        <w:rPr>
          <w:rFonts w:hint="cs"/>
          <w:sz w:val="26"/>
          <w:szCs w:val="26"/>
          <w:rtl/>
        </w:rPr>
        <w:t>הפיתוח האנושי</w:t>
      </w:r>
      <w:r w:rsidRPr="00C35E02">
        <w:rPr>
          <w:rFonts w:hint="cs"/>
          <w:sz w:val="26"/>
          <w:szCs w:val="26"/>
          <w:rtl/>
        </w:rPr>
        <w:t xml:space="preserve"> משקלל מספר מדדים כגון תמ"ג לנפש, השכלה ורמת הכנסה. ככל שהמדינה יותר קרובה לסיפרה 0,  אז היא פחות מפותחת.                                                              ככל שהמדינה קרובה יותר לסיפרה 1,  כך היא נחשבת ליותר מפותחת.</w:t>
      </w:r>
      <w:r>
        <w:rPr>
          <w:rFonts w:hint="cs"/>
          <w:sz w:val="26"/>
          <w:szCs w:val="26"/>
          <w:rtl/>
        </w:rPr>
        <w:t xml:space="preserve"> </w:t>
      </w:r>
    </w:p>
    <w:p w:rsidR="00556A15" w:rsidRPr="00C35E02" w:rsidRDefault="00556A15">
      <w:pPr>
        <w:rPr>
          <w:rFonts w:asciiTheme="majorBidi" w:hAnsiTheme="majorBidi" w:cstheme="majorBidi"/>
          <w:sz w:val="26"/>
          <w:szCs w:val="26"/>
        </w:rPr>
      </w:pPr>
      <w:bookmarkStart w:id="0" w:name="_GoBack"/>
      <w:bookmarkEnd w:id="0"/>
    </w:p>
    <w:sectPr w:rsidR="00556A15" w:rsidRPr="00C35E02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69"/>
    <w:rsid w:val="001C4D97"/>
    <w:rsid w:val="001C6C69"/>
    <w:rsid w:val="00304A87"/>
    <w:rsid w:val="00556A15"/>
    <w:rsid w:val="008005A2"/>
    <w:rsid w:val="00C3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C898C"/>
  <w15:chartTrackingRefBased/>
  <w15:docId w15:val="{23F3EEDB-B1AE-4202-8009-BDF66507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648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4</cp:revision>
  <dcterms:created xsi:type="dcterms:W3CDTF">2020-05-17T11:22:00Z</dcterms:created>
  <dcterms:modified xsi:type="dcterms:W3CDTF">2020-05-25T13:14:00Z</dcterms:modified>
</cp:coreProperties>
</file>