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724" w:rsidRPr="00AE1724" w:rsidRDefault="00AE1724" w:rsidP="00AE1724">
      <w:pPr>
        <w:spacing w:line="360" w:lineRule="auto"/>
        <w:jc w:val="center"/>
        <w:rPr>
          <w:b/>
          <w:bCs/>
          <w:sz w:val="28"/>
          <w:szCs w:val="28"/>
          <w:rtl/>
        </w:rPr>
      </w:pPr>
      <w:r w:rsidRPr="00AE1724">
        <w:rPr>
          <w:rFonts w:hint="cs"/>
          <w:b/>
          <w:bCs/>
          <w:sz w:val="28"/>
          <w:szCs w:val="28"/>
          <w:rtl/>
        </w:rPr>
        <w:t>סיכום גבולות, מלחמות ושלום</w:t>
      </w:r>
    </w:p>
    <w:p w:rsidR="0078301B" w:rsidRDefault="00AE1724" w:rsidP="00AE1724">
      <w:pPr>
        <w:pStyle w:val="a3"/>
        <w:numPr>
          <w:ilvl w:val="0"/>
          <w:numId w:val="9"/>
        </w:numPr>
        <w:spacing w:line="360" w:lineRule="auto"/>
        <w:rPr>
          <w:rFonts w:hint="cs"/>
          <w:sz w:val="26"/>
          <w:szCs w:val="26"/>
        </w:rPr>
      </w:pPr>
      <w:r>
        <w:rPr>
          <w:rFonts w:hint="cs"/>
          <w:sz w:val="26"/>
          <w:szCs w:val="26"/>
          <w:rtl/>
        </w:rPr>
        <w:t xml:space="preserve">לישראל יש </w:t>
      </w:r>
      <w:r w:rsidRPr="00AE1724">
        <w:rPr>
          <w:rFonts w:hint="cs"/>
          <w:color w:val="FF0000"/>
          <w:sz w:val="26"/>
          <w:szCs w:val="26"/>
          <w:rtl/>
        </w:rPr>
        <w:t xml:space="preserve">גבול זמני </w:t>
      </w:r>
      <w:r>
        <w:rPr>
          <w:rFonts w:hint="cs"/>
          <w:sz w:val="26"/>
          <w:szCs w:val="26"/>
          <w:rtl/>
        </w:rPr>
        <w:t>עם עזה, לבנון וסוריה ו</w:t>
      </w:r>
      <w:r w:rsidRPr="00AE1724">
        <w:rPr>
          <w:rFonts w:hint="cs"/>
          <w:color w:val="FF0000"/>
          <w:sz w:val="26"/>
          <w:szCs w:val="26"/>
          <w:rtl/>
        </w:rPr>
        <w:t xml:space="preserve">גבול מוכר </w:t>
      </w:r>
      <w:r>
        <w:rPr>
          <w:rFonts w:hint="cs"/>
          <w:sz w:val="26"/>
          <w:szCs w:val="26"/>
          <w:rtl/>
        </w:rPr>
        <w:t>(שלום. גבול פתוח למעבר של סחורות ותיירים) עם ירדן ומצרים</w:t>
      </w:r>
    </w:p>
    <w:p w:rsidR="00237B39" w:rsidRPr="00237B39" w:rsidRDefault="00237B39" w:rsidP="00237B39">
      <w:pPr>
        <w:pStyle w:val="a3"/>
        <w:spacing w:line="360" w:lineRule="auto"/>
        <w:rPr>
          <w:sz w:val="18"/>
          <w:szCs w:val="18"/>
        </w:rPr>
      </w:pPr>
    </w:p>
    <w:p w:rsidR="00AE1724" w:rsidRDefault="00AE1724" w:rsidP="00AE1724">
      <w:pPr>
        <w:pStyle w:val="a3"/>
        <w:numPr>
          <w:ilvl w:val="0"/>
          <w:numId w:val="9"/>
        </w:numPr>
        <w:spacing w:line="360" w:lineRule="auto"/>
        <w:rPr>
          <w:sz w:val="26"/>
          <w:szCs w:val="26"/>
        </w:rPr>
      </w:pPr>
      <w:r>
        <w:rPr>
          <w:rFonts w:hint="cs"/>
          <w:sz w:val="26"/>
          <w:szCs w:val="26"/>
          <w:rtl/>
        </w:rPr>
        <w:t xml:space="preserve">לישראל יש </w:t>
      </w:r>
      <w:r w:rsidRPr="00AE1724">
        <w:rPr>
          <w:rFonts w:hint="cs"/>
          <w:color w:val="FF0000"/>
          <w:sz w:val="26"/>
          <w:szCs w:val="26"/>
          <w:rtl/>
        </w:rPr>
        <w:t xml:space="preserve">גבול מלאכותי </w:t>
      </w:r>
      <w:r>
        <w:rPr>
          <w:rFonts w:hint="cs"/>
          <w:sz w:val="26"/>
          <w:szCs w:val="26"/>
          <w:rtl/>
        </w:rPr>
        <w:t>(קו ישר, ללא התחשבות בטבע) עם מצרים ו</w:t>
      </w:r>
      <w:r w:rsidRPr="00AE1724">
        <w:rPr>
          <w:rFonts w:hint="cs"/>
          <w:color w:val="FF0000"/>
          <w:sz w:val="26"/>
          <w:szCs w:val="26"/>
          <w:rtl/>
        </w:rPr>
        <w:t xml:space="preserve">גבול טבעי </w:t>
      </w:r>
      <w:r>
        <w:rPr>
          <w:rFonts w:hint="cs"/>
          <w:sz w:val="26"/>
          <w:szCs w:val="26"/>
          <w:rtl/>
        </w:rPr>
        <w:t>עם לבנון (לאורך קו פרשת המים), עם סוריה (לפחות באזור החרמון) ועם לבנון (לאורך הנחלים ירמוך וירדן, ים המלח וקו הנקודות הנמוכות בערבה)</w:t>
      </w:r>
    </w:p>
    <w:p w:rsidR="00AE1724" w:rsidRDefault="00AE1724" w:rsidP="00AE1724">
      <w:pPr>
        <w:pStyle w:val="a3"/>
        <w:numPr>
          <w:ilvl w:val="0"/>
          <w:numId w:val="9"/>
        </w:numPr>
        <w:spacing w:line="360" w:lineRule="auto"/>
        <w:rPr>
          <w:sz w:val="26"/>
          <w:szCs w:val="26"/>
        </w:rPr>
      </w:pPr>
      <w:r>
        <w:rPr>
          <w:rFonts w:hint="cs"/>
          <w:sz w:val="26"/>
          <w:szCs w:val="26"/>
          <w:rtl/>
        </w:rPr>
        <w:t>בעיה בגבול מימי: לא ברור היכן עובר הגבול עם הנהר\אגם זזים וגם עלול להיווצר סכסוך בין המדינות על השימוש במים</w:t>
      </w:r>
    </w:p>
    <w:p w:rsidR="00237B39" w:rsidRPr="00237B39" w:rsidRDefault="00237B39" w:rsidP="00237B39">
      <w:pPr>
        <w:pStyle w:val="a3"/>
        <w:spacing w:line="360" w:lineRule="auto"/>
        <w:rPr>
          <w:sz w:val="14"/>
          <w:szCs w:val="14"/>
        </w:rPr>
      </w:pPr>
    </w:p>
    <w:p w:rsidR="00AE1724" w:rsidRDefault="00AE1724" w:rsidP="00AE1724">
      <w:pPr>
        <w:pStyle w:val="a3"/>
        <w:numPr>
          <w:ilvl w:val="0"/>
          <w:numId w:val="9"/>
        </w:numPr>
        <w:spacing w:line="360" w:lineRule="auto"/>
        <w:rPr>
          <w:rFonts w:hint="cs"/>
          <w:sz w:val="26"/>
          <w:szCs w:val="26"/>
        </w:rPr>
      </w:pPr>
      <w:r>
        <w:rPr>
          <w:rFonts w:hint="cs"/>
          <w:sz w:val="26"/>
          <w:szCs w:val="26"/>
          <w:rtl/>
        </w:rPr>
        <w:t>גבול יכול להשתנות בעקבות מלחמה או הסכם שלום</w:t>
      </w:r>
    </w:p>
    <w:p w:rsidR="00237B39" w:rsidRPr="00237B39" w:rsidRDefault="00237B39" w:rsidP="00237B39">
      <w:pPr>
        <w:pStyle w:val="a3"/>
        <w:spacing w:line="360" w:lineRule="auto"/>
        <w:rPr>
          <w:sz w:val="12"/>
          <w:szCs w:val="12"/>
        </w:rPr>
      </w:pPr>
    </w:p>
    <w:p w:rsidR="00AE1724" w:rsidRDefault="00AE1724" w:rsidP="00237B39">
      <w:pPr>
        <w:pStyle w:val="a3"/>
        <w:numPr>
          <w:ilvl w:val="0"/>
          <w:numId w:val="9"/>
        </w:numPr>
        <w:spacing w:line="360" w:lineRule="auto"/>
        <w:rPr>
          <w:rFonts w:hint="cs"/>
          <w:sz w:val="26"/>
          <w:szCs w:val="26"/>
        </w:rPr>
      </w:pPr>
      <w:r w:rsidRPr="00AE1724">
        <w:rPr>
          <w:rFonts w:hint="cs"/>
          <w:color w:val="FF0000"/>
          <w:sz w:val="26"/>
          <w:szCs w:val="26"/>
          <w:rtl/>
        </w:rPr>
        <w:t>החלטת כ"ט בנובמבר</w:t>
      </w:r>
      <w:r>
        <w:rPr>
          <w:rFonts w:hint="cs"/>
          <w:sz w:val="26"/>
          <w:szCs w:val="26"/>
          <w:rtl/>
        </w:rPr>
        <w:t xml:space="preserve">: האו"ם החליט </w:t>
      </w:r>
      <w:r w:rsidRPr="00AE1724">
        <w:rPr>
          <w:rFonts w:hint="cs"/>
          <w:b/>
          <w:bCs/>
          <w:sz w:val="26"/>
          <w:szCs w:val="26"/>
          <w:rtl/>
        </w:rPr>
        <w:t>לחלק</w:t>
      </w:r>
      <w:r>
        <w:rPr>
          <w:rFonts w:hint="cs"/>
          <w:sz w:val="26"/>
          <w:szCs w:val="26"/>
          <w:rtl/>
        </w:rPr>
        <w:t xml:space="preserve"> את הארץ ל-3: מדינה יהודית (גליל מזרחי, רוב המישור והנגב. 55% מהשטח), מדינה פלסטינית (גליל מערבי, יו"ש ורוב השפלה וחלק קטן בנגב ועזה). ירושלים תהיה עיר בינ"ל בשליטת האו"ם.                                        אחד מהשיקולים לחלוקה הוא דמוגרפי</w:t>
      </w:r>
      <w:r w:rsidR="00237B39">
        <w:rPr>
          <w:rFonts w:hint="cs"/>
          <w:sz w:val="26"/>
          <w:szCs w:val="26"/>
          <w:rtl/>
        </w:rPr>
        <w:t>:</w:t>
      </w:r>
      <w:r>
        <w:rPr>
          <w:rFonts w:hint="cs"/>
          <w:sz w:val="26"/>
          <w:szCs w:val="26"/>
          <w:rtl/>
        </w:rPr>
        <w:t xml:space="preserve"> שטח עם רוב ערבי יישלט ע"י הערבים ושטח עם רוב יהודי יישלט ע"י יהודים.                                                                                          תוכנית החלוקה לא התבצעה בשל התנגדות הערבים</w:t>
      </w:r>
    </w:p>
    <w:p w:rsidR="00237B39" w:rsidRPr="00237B39" w:rsidRDefault="00237B39" w:rsidP="00237B39">
      <w:pPr>
        <w:pStyle w:val="a3"/>
        <w:spacing w:line="360" w:lineRule="auto"/>
        <w:rPr>
          <w:sz w:val="16"/>
          <w:szCs w:val="16"/>
        </w:rPr>
      </w:pPr>
    </w:p>
    <w:p w:rsidR="00AE1724" w:rsidRDefault="00AE1724" w:rsidP="00237B39">
      <w:pPr>
        <w:pStyle w:val="a3"/>
        <w:numPr>
          <w:ilvl w:val="0"/>
          <w:numId w:val="9"/>
        </w:numPr>
        <w:spacing w:line="360" w:lineRule="auto"/>
        <w:rPr>
          <w:sz w:val="26"/>
          <w:szCs w:val="26"/>
        </w:rPr>
      </w:pPr>
      <w:r w:rsidRPr="00237B39">
        <w:rPr>
          <w:rFonts w:hint="cs"/>
          <w:color w:val="FF0000"/>
          <w:sz w:val="26"/>
          <w:szCs w:val="26"/>
          <w:rtl/>
        </w:rPr>
        <w:t xml:space="preserve">הסכמי רודוס </w:t>
      </w:r>
      <w:r>
        <w:rPr>
          <w:rFonts w:hint="cs"/>
          <w:sz w:val="26"/>
          <w:szCs w:val="26"/>
          <w:rtl/>
        </w:rPr>
        <w:t>נחתמו בסוף מלחמת העצמאות כהסכמי הפסקת-אש.</w:t>
      </w:r>
      <w:r w:rsidR="00237B39">
        <w:rPr>
          <w:rFonts w:hint="cs"/>
          <w:sz w:val="26"/>
          <w:szCs w:val="26"/>
          <w:rtl/>
        </w:rPr>
        <w:t xml:space="preserve"> אלה גבולות ה</w:t>
      </w:r>
      <w:r w:rsidR="00237B39">
        <w:rPr>
          <w:rFonts w:hint="cs"/>
          <w:color w:val="00B050"/>
          <w:sz w:val="26"/>
          <w:szCs w:val="26"/>
          <w:rtl/>
        </w:rPr>
        <w:t xml:space="preserve">קו הירוק.                                                                                                                </w:t>
      </w:r>
      <w:r>
        <w:rPr>
          <w:rFonts w:hint="cs"/>
          <w:sz w:val="26"/>
          <w:szCs w:val="26"/>
          <w:rtl/>
        </w:rPr>
        <w:t xml:space="preserve">ישראל שלטה על 80%, כולל על שטחים שלא הגיעו לה בהחלטת כ"ט בנובמבר כמו מערב ירושלים והגליל המערבי. </w:t>
      </w:r>
      <w:r w:rsidR="00237B39">
        <w:rPr>
          <w:rFonts w:hint="cs"/>
          <w:sz w:val="26"/>
          <w:szCs w:val="26"/>
          <w:rtl/>
        </w:rPr>
        <w:t xml:space="preserve">                                                                        </w:t>
      </w:r>
      <w:r>
        <w:rPr>
          <w:rFonts w:hint="cs"/>
          <w:sz w:val="26"/>
          <w:szCs w:val="26"/>
          <w:rtl/>
        </w:rPr>
        <w:t xml:space="preserve">עזה עברה לשליטה מצרית. יו"ש עברה לשליטת ירדן. </w:t>
      </w:r>
      <w:r w:rsidR="00237B39">
        <w:rPr>
          <w:rFonts w:hint="cs"/>
          <w:sz w:val="26"/>
          <w:szCs w:val="26"/>
          <w:rtl/>
        </w:rPr>
        <w:t xml:space="preserve">                                                </w:t>
      </w:r>
      <w:r w:rsidRPr="00237B39">
        <w:rPr>
          <w:rFonts w:hint="cs"/>
          <w:color w:val="FF0000"/>
          <w:sz w:val="26"/>
          <w:szCs w:val="26"/>
          <w:rtl/>
        </w:rPr>
        <w:t xml:space="preserve">ירושלים חולקה </w:t>
      </w:r>
      <w:r>
        <w:rPr>
          <w:sz w:val="26"/>
          <w:szCs w:val="26"/>
          <w:rtl/>
        </w:rPr>
        <w:t>–</w:t>
      </w:r>
      <w:r>
        <w:rPr>
          <w:rFonts w:hint="cs"/>
          <w:sz w:val="26"/>
          <w:szCs w:val="26"/>
          <w:rtl/>
        </w:rPr>
        <w:t xml:space="preserve"> מזרח העיר הייתה של ירדן ומערב העיר הייתה של ישראל.  </w:t>
      </w:r>
      <w:r w:rsidR="00237B39">
        <w:rPr>
          <w:rFonts w:hint="cs"/>
          <w:sz w:val="26"/>
          <w:szCs w:val="26"/>
          <w:rtl/>
        </w:rPr>
        <w:t xml:space="preserve">    </w:t>
      </w:r>
      <w:r>
        <w:rPr>
          <w:rFonts w:hint="cs"/>
          <w:sz w:val="26"/>
          <w:szCs w:val="26"/>
          <w:rtl/>
        </w:rPr>
        <w:t>במלחמת העצמאות נוצר בעיית הפליטים הפלסטינים (</w:t>
      </w:r>
      <w:r w:rsidRPr="00237B39">
        <w:rPr>
          <w:rFonts w:hint="cs"/>
          <w:color w:val="FF0000"/>
          <w:sz w:val="26"/>
          <w:szCs w:val="26"/>
          <w:rtl/>
        </w:rPr>
        <w:t>פליטי 48</w:t>
      </w:r>
      <w:r>
        <w:rPr>
          <w:rFonts w:hint="cs"/>
          <w:sz w:val="26"/>
          <w:szCs w:val="26"/>
          <w:rtl/>
        </w:rPr>
        <w:t>)</w:t>
      </w:r>
      <w:r w:rsidR="00237B39">
        <w:rPr>
          <w:rFonts w:hint="cs"/>
          <w:sz w:val="26"/>
          <w:szCs w:val="26"/>
          <w:rtl/>
        </w:rPr>
        <w:t xml:space="preserve"> שברחו לעזה, יו"ש, ירדן, סוריה ולבנון. למשל, כיום רוב הירדנים הם ממוצא פלסטיני כי הם קיבלו אזרחות. לעומת זאת, בלבנון הם לא קיבלו אזרחות ונחשבים כפליטים וזה מקור לאי יציבות.</w:t>
      </w:r>
    </w:p>
    <w:p w:rsidR="00237B39" w:rsidRPr="00237B39" w:rsidRDefault="00237B39" w:rsidP="00237B39">
      <w:pPr>
        <w:pStyle w:val="a3"/>
        <w:spacing w:line="360" w:lineRule="auto"/>
        <w:rPr>
          <w:sz w:val="26"/>
          <w:szCs w:val="26"/>
        </w:rPr>
      </w:pPr>
    </w:p>
    <w:p w:rsidR="00AE1724" w:rsidRDefault="00AE1724" w:rsidP="00AE1724">
      <w:pPr>
        <w:pStyle w:val="a3"/>
        <w:numPr>
          <w:ilvl w:val="0"/>
          <w:numId w:val="9"/>
        </w:numPr>
        <w:spacing w:line="360" w:lineRule="auto"/>
        <w:rPr>
          <w:sz w:val="26"/>
          <w:szCs w:val="26"/>
        </w:rPr>
      </w:pPr>
      <w:r>
        <w:rPr>
          <w:rFonts w:hint="cs"/>
          <w:sz w:val="26"/>
          <w:szCs w:val="26"/>
          <w:rtl/>
        </w:rPr>
        <w:t xml:space="preserve">במלחמת </w:t>
      </w:r>
      <w:r w:rsidRPr="00237B39">
        <w:rPr>
          <w:rFonts w:hint="cs"/>
          <w:color w:val="FF0000"/>
          <w:sz w:val="26"/>
          <w:szCs w:val="26"/>
          <w:rtl/>
        </w:rPr>
        <w:t xml:space="preserve">ששת הימים </w:t>
      </w:r>
      <w:r>
        <w:rPr>
          <w:rFonts w:hint="cs"/>
          <w:sz w:val="26"/>
          <w:szCs w:val="26"/>
          <w:rtl/>
        </w:rPr>
        <w:t xml:space="preserve">ישראל כבשה את הגולן מסוריה, את יו"ש ומזרח ירושלים מירדן (איחוד ירושלים) ואת עזה וסיני ממצרים. לאחר מכן, ישראל בנתה </w:t>
      </w:r>
      <w:r w:rsidRPr="00237B39">
        <w:rPr>
          <w:rFonts w:hint="cs"/>
          <w:color w:val="FF0000"/>
          <w:sz w:val="26"/>
          <w:szCs w:val="26"/>
          <w:rtl/>
        </w:rPr>
        <w:t>התנחלויות</w:t>
      </w:r>
      <w:r>
        <w:rPr>
          <w:rFonts w:hint="cs"/>
          <w:sz w:val="26"/>
          <w:szCs w:val="26"/>
          <w:rtl/>
        </w:rPr>
        <w:t xml:space="preserve"> למרות התנגדות העולם. הכנסת סיפחה בחוק רק את מזרח ירושלים ואת הגולן</w:t>
      </w:r>
      <w:r w:rsidR="00237B39">
        <w:rPr>
          <w:rFonts w:hint="cs"/>
          <w:sz w:val="26"/>
          <w:szCs w:val="26"/>
          <w:rtl/>
        </w:rPr>
        <w:t>.                             ישראל מתקשה לוותר על הגולן כי אז זה אומר שסוריה תשב על גבול הכנרת.</w:t>
      </w:r>
    </w:p>
    <w:p w:rsidR="00237B39" w:rsidRDefault="00237B39" w:rsidP="00237B39">
      <w:pPr>
        <w:pStyle w:val="a3"/>
        <w:spacing w:line="360" w:lineRule="auto"/>
        <w:rPr>
          <w:sz w:val="26"/>
          <w:szCs w:val="26"/>
        </w:rPr>
      </w:pPr>
    </w:p>
    <w:p w:rsidR="00AE1724" w:rsidRDefault="00237B39" w:rsidP="00AE1724">
      <w:pPr>
        <w:pStyle w:val="a3"/>
        <w:numPr>
          <w:ilvl w:val="0"/>
          <w:numId w:val="9"/>
        </w:numPr>
        <w:spacing w:line="360" w:lineRule="auto"/>
        <w:rPr>
          <w:sz w:val="26"/>
          <w:szCs w:val="26"/>
        </w:rPr>
      </w:pPr>
      <w:r>
        <w:rPr>
          <w:rFonts w:hint="cs"/>
          <w:sz w:val="26"/>
          <w:szCs w:val="26"/>
          <w:rtl/>
        </w:rPr>
        <w:t xml:space="preserve">בעקבות </w:t>
      </w:r>
      <w:r w:rsidRPr="00237B39">
        <w:rPr>
          <w:rFonts w:hint="cs"/>
          <w:color w:val="FF0000"/>
          <w:sz w:val="26"/>
          <w:szCs w:val="26"/>
          <w:rtl/>
        </w:rPr>
        <w:t>הס</w:t>
      </w:r>
      <w:r w:rsidR="00AE1724" w:rsidRPr="00237B39">
        <w:rPr>
          <w:rFonts w:hint="cs"/>
          <w:color w:val="FF0000"/>
          <w:sz w:val="26"/>
          <w:szCs w:val="26"/>
          <w:rtl/>
        </w:rPr>
        <w:t>כם השלום עם מצרים</w:t>
      </w:r>
      <w:r w:rsidR="00AE1724">
        <w:rPr>
          <w:rFonts w:hint="cs"/>
          <w:sz w:val="26"/>
          <w:szCs w:val="26"/>
          <w:rtl/>
        </w:rPr>
        <w:t>, ישראל נסוגה מסיני</w:t>
      </w:r>
    </w:p>
    <w:p w:rsidR="00237B39" w:rsidRPr="00237B39" w:rsidRDefault="00237B39" w:rsidP="00237B39">
      <w:pPr>
        <w:pStyle w:val="a3"/>
        <w:rPr>
          <w:rFonts w:hint="cs"/>
          <w:sz w:val="26"/>
          <w:szCs w:val="26"/>
          <w:rtl/>
        </w:rPr>
      </w:pPr>
    </w:p>
    <w:p w:rsidR="00AE1724" w:rsidRDefault="00AE1724" w:rsidP="00AE1724">
      <w:pPr>
        <w:pStyle w:val="a3"/>
        <w:numPr>
          <w:ilvl w:val="0"/>
          <w:numId w:val="9"/>
        </w:numPr>
        <w:spacing w:line="360" w:lineRule="auto"/>
        <w:rPr>
          <w:sz w:val="26"/>
          <w:szCs w:val="26"/>
        </w:rPr>
      </w:pPr>
      <w:r w:rsidRPr="00237B39">
        <w:rPr>
          <w:rFonts w:hint="cs"/>
          <w:color w:val="FF0000"/>
          <w:sz w:val="26"/>
          <w:szCs w:val="26"/>
          <w:rtl/>
        </w:rPr>
        <w:t xml:space="preserve">הסכמי אוסלו </w:t>
      </w:r>
      <w:r>
        <w:rPr>
          <w:rFonts w:hint="cs"/>
          <w:sz w:val="26"/>
          <w:szCs w:val="26"/>
          <w:rtl/>
        </w:rPr>
        <w:t xml:space="preserve">ב-1993 חילקו את יו"ש ל-3 אזורים: הערים הפלסטיניות נשלטות ע"י הפלסטינים, ההתנחלויות היהודיות והדרכים להן נשלטות ע"י ישראל והאזורים הפתוחים יהיו בשליטה אזרחית פלסטינית ובשליטה צבאית של ישראל. </w:t>
      </w:r>
      <w:r w:rsidR="00237B39">
        <w:rPr>
          <w:rFonts w:hint="cs"/>
          <w:sz w:val="26"/>
          <w:szCs w:val="26"/>
          <w:rtl/>
        </w:rPr>
        <w:t xml:space="preserve">                                        </w:t>
      </w:r>
      <w:r>
        <w:rPr>
          <w:rFonts w:hint="cs"/>
          <w:sz w:val="26"/>
          <w:szCs w:val="26"/>
          <w:rtl/>
        </w:rPr>
        <w:t xml:space="preserve">הסכם אוסלו שיפר את תדמית ישראל </w:t>
      </w:r>
      <w:r w:rsidR="00237B39">
        <w:rPr>
          <w:rFonts w:hint="cs"/>
          <w:sz w:val="26"/>
          <w:szCs w:val="26"/>
          <w:rtl/>
        </w:rPr>
        <w:t>בעיני העולם ובכך הוא סייע לביטול</w:t>
      </w:r>
      <w:r>
        <w:rPr>
          <w:rFonts w:hint="cs"/>
          <w:sz w:val="26"/>
          <w:szCs w:val="26"/>
          <w:rtl/>
        </w:rPr>
        <w:t xml:space="preserve"> החרם על ישראל וגם סייע לישראל להגיע להסכם שלום עם ירדן שנה אח"כ. </w:t>
      </w:r>
      <w:r w:rsidR="00237B39">
        <w:rPr>
          <w:rFonts w:hint="cs"/>
          <w:sz w:val="26"/>
          <w:szCs w:val="26"/>
          <w:rtl/>
        </w:rPr>
        <w:t xml:space="preserve">                            </w:t>
      </w:r>
      <w:r>
        <w:rPr>
          <w:rFonts w:hint="cs"/>
          <w:sz w:val="26"/>
          <w:szCs w:val="26"/>
          <w:rtl/>
        </w:rPr>
        <w:t xml:space="preserve">לרוע המזל, </w:t>
      </w:r>
      <w:r w:rsidRPr="00237B39">
        <w:rPr>
          <w:rFonts w:hint="cs"/>
          <w:color w:val="FF0000"/>
          <w:sz w:val="26"/>
          <w:szCs w:val="26"/>
          <w:rtl/>
        </w:rPr>
        <w:t xml:space="preserve">לא הושג הסכם שלום סופי כי ישראל מסרבת לדרישת הפלסטינים </w:t>
      </w:r>
      <w:r>
        <w:rPr>
          <w:rFonts w:hint="cs"/>
          <w:sz w:val="26"/>
          <w:szCs w:val="26"/>
          <w:rtl/>
        </w:rPr>
        <w:t xml:space="preserve">לסגת ממזרח ירושלים ולאפשר את זכות השיבה. </w:t>
      </w:r>
      <w:r w:rsidR="00237B39">
        <w:rPr>
          <w:rFonts w:hint="cs"/>
          <w:sz w:val="26"/>
          <w:szCs w:val="26"/>
          <w:rtl/>
        </w:rPr>
        <w:t xml:space="preserve">                                                                </w:t>
      </w:r>
      <w:r>
        <w:rPr>
          <w:rFonts w:hint="cs"/>
          <w:sz w:val="26"/>
          <w:szCs w:val="26"/>
          <w:rtl/>
        </w:rPr>
        <w:t xml:space="preserve">בשנת 2000 פרצה בשטחים אינתיפאדת אל-אקצה. לכן ישראל בנתה את </w:t>
      </w:r>
      <w:r w:rsidRPr="00237B39">
        <w:rPr>
          <w:rFonts w:hint="cs"/>
          <w:color w:val="FF0000"/>
          <w:sz w:val="26"/>
          <w:szCs w:val="26"/>
          <w:rtl/>
        </w:rPr>
        <w:t xml:space="preserve">גדר ההפרדה </w:t>
      </w:r>
      <w:r>
        <w:rPr>
          <w:rFonts w:hint="cs"/>
          <w:sz w:val="26"/>
          <w:szCs w:val="26"/>
          <w:rtl/>
        </w:rPr>
        <w:t>כדי למנוע כניסה של פלסטינים מיו"ש לישראל</w:t>
      </w:r>
    </w:p>
    <w:p w:rsidR="00237B39" w:rsidRPr="00237B39" w:rsidRDefault="00237B39" w:rsidP="00237B39">
      <w:pPr>
        <w:pStyle w:val="a3"/>
        <w:spacing w:line="360" w:lineRule="auto"/>
        <w:rPr>
          <w:sz w:val="26"/>
          <w:szCs w:val="26"/>
        </w:rPr>
      </w:pPr>
    </w:p>
    <w:p w:rsidR="00FE00A2" w:rsidRDefault="00AE1724" w:rsidP="00237B39">
      <w:pPr>
        <w:pStyle w:val="a3"/>
        <w:numPr>
          <w:ilvl w:val="0"/>
          <w:numId w:val="9"/>
        </w:numPr>
        <w:spacing w:line="360" w:lineRule="auto"/>
        <w:rPr>
          <w:sz w:val="26"/>
          <w:szCs w:val="26"/>
        </w:rPr>
      </w:pPr>
      <w:r w:rsidRPr="00237B39">
        <w:rPr>
          <w:rFonts w:hint="cs"/>
          <w:color w:val="FF0000"/>
          <w:sz w:val="26"/>
          <w:szCs w:val="26"/>
          <w:rtl/>
        </w:rPr>
        <w:t>הסכם שלום עם ירדן</w:t>
      </w:r>
      <w:r>
        <w:rPr>
          <w:rFonts w:hint="cs"/>
          <w:sz w:val="26"/>
          <w:szCs w:val="26"/>
          <w:rtl/>
        </w:rPr>
        <w:t>. ההסכם קובע שישראל תעביר לירדן מים. בעקבות השלום, חברות ישראליות הקימו</w:t>
      </w:r>
      <w:r w:rsidR="00237B39">
        <w:rPr>
          <w:rFonts w:hint="cs"/>
          <w:sz w:val="26"/>
          <w:szCs w:val="26"/>
          <w:rtl/>
        </w:rPr>
        <w:t xml:space="preserve"> מפעלים בירדן. </w:t>
      </w:r>
      <w:r>
        <w:rPr>
          <w:rFonts w:hint="cs"/>
          <w:sz w:val="26"/>
          <w:szCs w:val="26"/>
          <w:rtl/>
        </w:rPr>
        <w:t xml:space="preserve"> משאיות מעבירות סחורות מירדן אל נמל חיפה ומשם לאירופה</w:t>
      </w:r>
    </w:p>
    <w:p w:rsidR="00237B39" w:rsidRDefault="00237B39" w:rsidP="00237B39">
      <w:pPr>
        <w:pStyle w:val="a3"/>
        <w:spacing w:line="360" w:lineRule="auto"/>
        <w:rPr>
          <w:sz w:val="26"/>
          <w:szCs w:val="26"/>
        </w:rPr>
      </w:pPr>
    </w:p>
    <w:p w:rsidR="00AE1724" w:rsidRDefault="00237B39" w:rsidP="00AE1724">
      <w:pPr>
        <w:pStyle w:val="a3"/>
        <w:numPr>
          <w:ilvl w:val="0"/>
          <w:numId w:val="9"/>
        </w:numPr>
        <w:spacing w:line="360" w:lineRule="auto"/>
        <w:rPr>
          <w:sz w:val="26"/>
          <w:szCs w:val="26"/>
        </w:rPr>
      </w:pPr>
      <w:r>
        <w:rPr>
          <w:rFonts w:hint="cs"/>
          <w:sz w:val="26"/>
          <w:szCs w:val="26"/>
          <w:rtl/>
        </w:rPr>
        <w:t xml:space="preserve">ב-2005 ישראל </w:t>
      </w:r>
      <w:r w:rsidRPr="00237B39">
        <w:rPr>
          <w:rFonts w:hint="cs"/>
          <w:color w:val="FF0000"/>
          <w:sz w:val="26"/>
          <w:szCs w:val="26"/>
          <w:rtl/>
        </w:rPr>
        <w:t>יצ</w:t>
      </w:r>
      <w:r w:rsidR="00AE1724" w:rsidRPr="00237B39">
        <w:rPr>
          <w:rFonts w:hint="cs"/>
          <w:color w:val="FF0000"/>
          <w:sz w:val="26"/>
          <w:szCs w:val="26"/>
          <w:rtl/>
        </w:rPr>
        <w:t xml:space="preserve">אה באופן חד-צדדי מעזה </w:t>
      </w:r>
      <w:r w:rsidR="00AE1724">
        <w:rPr>
          <w:rFonts w:hint="cs"/>
          <w:sz w:val="26"/>
          <w:szCs w:val="26"/>
          <w:rtl/>
        </w:rPr>
        <w:t>(תוכנית ההתנתקות) ללא הסכם. כיום עזה נמצאת בשלטון ה"חמאס". מדי פעם יש תקריות ירי בין החמאס לבין צה"ל</w:t>
      </w:r>
    </w:p>
    <w:p w:rsidR="00237B39" w:rsidRPr="00237B39" w:rsidRDefault="00237B39" w:rsidP="00237B39">
      <w:pPr>
        <w:pStyle w:val="a3"/>
        <w:rPr>
          <w:rFonts w:hint="cs"/>
          <w:sz w:val="26"/>
          <w:szCs w:val="26"/>
          <w:rtl/>
        </w:rPr>
      </w:pPr>
    </w:p>
    <w:p w:rsidR="00AE1724" w:rsidRPr="00AE1724" w:rsidRDefault="00AE1724" w:rsidP="00AE1724">
      <w:pPr>
        <w:pStyle w:val="a3"/>
        <w:numPr>
          <w:ilvl w:val="0"/>
          <w:numId w:val="9"/>
        </w:numPr>
        <w:spacing w:line="360" w:lineRule="auto"/>
        <w:rPr>
          <w:sz w:val="26"/>
          <w:szCs w:val="26"/>
          <w:rtl/>
        </w:rPr>
      </w:pPr>
      <w:r w:rsidRPr="00237B39">
        <w:rPr>
          <w:rFonts w:hint="cs"/>
          <w:color w:val="FF0000"/>
          <w:sz w:val="26"/>
          <w:szCs w:val="26"/>
          <w:rtl/>
        </w:rPr>
        <w:t>ימין</w:t>
      </w:r>
      <w:r>
        <w:rPr>
          <w:rFonts w:hint="cs"/>
          <w:sz w:val="26"/>
          <w:szCs w:val="26"/>
          <w:rtl/>
        </w:rPr>
        <w:t xml:space="preserve">: </w:t>
      </w:r>
      <w:r w:rsidR="00237B39">
        <w:rPr>
          <w:rFonts w:hint="cs"/>
          <w:sz w:val="26"/>
          <w:szCs w:val="26"/>
          <w:rtl/>
        </w:rPr>
        <w:t xml:space="preserve">נגד נסיגה מיו"ש מחשש להתגברות הטרור.                                               </w:t>
      </w:r>
      <w:r w:rsidR="00237B39" w:rsidRPr="00237B39">
        <w:rPr>
          <w:rFonts w:hint="cs"/>
          <w:color w:val="FF0000"/>
          <w:sz w:val="26"/>
          <w:szCs w:val="26"/>
          <w:rtl/>
        </w:rPr>
        <w:t>שמאל</w:t>
      </w:r>
      <w:r w:rsidR="00237B39">
        <w:rPr>
          <w:rFonts w:hint="cs"/>
          <w:sz w:val="26"/>
          <w:szCs w:val="26"/>
          <w:rtl/>
        </w:rPr>
        <w:t>: מוכן לנסי</w:t>
      </w:r>
      <w:bookmarkStart w:id="0" w:name="_GoBack"/>
      <w:bookmarkEnd w:id="0"/>
      <w:r w:rsidR="00237B39">
        <w:rPr>
          <w:rFonts w:hint="cs"/>
          <w:sz w:val="26"/>
          <w:szCs w:val="26"/>
          <w:rtl/>
        </w:rPr>
        <w:t>גה תמורת שלום עם כל מדינות ערב וכדי להבטיח רוב יהודי בישראל</w:t>
      </w:r>
    </w:p>
    <w:p w:rsidR="00EE31CF" w:rsidRDefault="00EE31CF" w:rsidP="00FE00A2">
      <w:pPr>
        <w:spacing w:line="360" w:lineRule="auto"/>
        <w:rPr>
          <w:rFonts w:asciiTheme="majorBidi" w:hAnsiTheme="majorBidi" w:cstheme="majorBidi"/>
          <w:sz w:val="26"/>
          <w:szCs w:val="26"/>
          <w:rtl/>
        </w:rPr>
      </w:pPr>
    </w:p>
    <w:p w:rsidR="00EE31CF" w:rsidRPr="00EE31CF" w:rsidRDefault="00EE31CF" w:rsidP="0078301B">
      <w:pPr>
        <w:spacing w:line="360" w:lineRule="auto"/>
        <w:rPr>
          <w:rFonts w:asciiTheme="majorBidi" w:hAnsiTheme="majorBidi" w:cstheme="majorBidi"/>
          <w:sz w:val="26"/>
          <w:szCs w:val="26"/>
          <w:rtl/>
        </w:rPr>
      </w:pPr>
    </w:p>
    <w:p w:rsidR="00EE31CF" w:rsidRDefault="00EE31CF" w:rsidP="0078301B">
      <w:pPr>
        <w:spacing w:line="360" w:lineRule="auto"/>
        <w:jc w:val="center"/>
        <w:rPr>
          <w:rFonts w:cs="David"/>
          <w:b/>
          <w:bCs/>
          <w:sz w:val="32"/>
          <w:szCs w:val="32"/>
          <w:rtl/>
        </w:rPr>
      </w:pPr>
    </w:p>
    <w:p w:rsidR="00BE644A" w:rsidRDefault="00BE644A" w:rsidP="00BE644A">
      <w:pPr>
        <w:spacing w:line="360" w:lineRule="auto"/>
        <w:ind w:left="720"/>
        <w:rPr>
          <w:rFonts w:asciiTheme="majorBidi" w:hAnsiTheme="majorBidi" w:cstheme="majorBidi"/>
          <w:sz w:val="26"/>
          <w:szCs w:val="26"/>
        </w:rPr>
      </w:pPr>
    </w:p>
    <w:p w:rsidR="003C60AD" w:rsidRPr="00BE644A" w:rsidRDefault="003C60AD">
      <w:pPr>
        <w:rPr>
          <w:rFonts w:asciiTheme="majorBidi" w:hAnsiTheme="majorBidi" w:cstheme="majorBidi"/>
          <w:sz w:val="26"/>
          <w:szCs w:val="26"/>
        </w:rPr>
      </w:pPr>
    </w:p>
    <w:sectPr w:rsidR="003C60AD" w:rsidRPr="00BE644A" w:rsidSect="008005A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21857"/>
    <w:multiLevelType w:val="hybridMultilevel"/>
    <w:tmpl w:val="7F207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56739"/>
    <w:multiLevelType w:val="hybridMultilevel"/>
    <w:tmpl w:val="1B1091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63750A"/>
    <w:multiLevelType w:val="hybridMultilevel"/>
    <w:tmpl w:val="04EC11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CF4AF0"/>
    <w:multiLevelType w:val="hybridMultilevel"/>
    <w:tmpl w:val="DF600874"/>
    <w:lvl w:ilvl="0" w:tplc="AE4AD9D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133CB4"/>
    <w:multiLevelType w:val="hybridMultilevel"/>
    <w:tmpl w:val="96D02684"/>
    <w:lvl w:ilvl="0" w:tplc="628288C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1D3841"/>
    <w:multiLevelType w:val="hybridMultilevel"/>
    <w:tmpl w:val="A4F26D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E12D1A"/>
    <w:multiLevelType w:val="hybridMultilevel"/>
    <w:tmpl w:val="B43612AC"/>
    <w:lvl w:ilvl="0" w:tplc="91A28AC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AB00A7"/>
    <w:multiLevelType w:val="hybridMultilevel"/>
    <w:tmpl w:val="518250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537E89"/>
    <w:multiLevelType w:val="hybridMultilevel"/>
    <w:tmpl w:val="169A98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5"/>
  </w:num>
  <w:num w:numId="6">
    <w:abstractNumId w:val="8"/>
  </w:num>
  <w:num w:numId="7">
    <w:abstractNumId w:val="1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0A3"/>
    <w:rsid w:val="00025DC1"/>
    <w:rsid w:val="00237B39"/>
    <w:rsid w:val="003C60AD"/>
    <w:rsid w:val="0078301B"/>
    <w:rsid w:val="008005A2"/>
    <w:rsid w:val="008360A3"/>
    <w:rsid w:val="008D6936"/>
    <w:rsid w:val="00AE1724"/>
    <w:rsid w:val="00BE644A"/>
    <w:rsid w:val="00DF7C40"/>
    <w:rsid w:val="00EE31CF"/>
    <w:rsid w:val="00FE0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E53EEE"/>
  <w15:chartTrackingRefBased/>
  <w15:docId w15:val="{0319EB6B-2234-4E31-99A9-DEBECC6DF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01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30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537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‏‏משתמש Windows</dc:creator>
  <cp:keywords/>
  <dc:description/>
  <cp:lastModifiedBy>‏‏משתמש Windows</cp:lastModifiedBy>
  <cp:revision>3</cp:revision>
  <dcterms:created xsi:type="dcterms:W3CDTF">2020-05-30T19:50:00Z</dcterms:created>
  <dcterms:modified xsi:type="dcterms:W3CDTF">2020-05-30T21:20:00Z</dcterms:modified>
</cp:coreProperties>
</file>