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E87D" w14:textId="77777777" w:rsidR="00E12124" w:rsidRPr="00E12124" w:rsidRDefault="00E12124" w:rsidP="00E12124">
      <w:pPr>
        <w:spacing w:before="240" w:line="360" w:lineRule="auto"/>
        <w:rPr>
          <w:rFonts w:ascii="Calibri" w:eastAsia="Calibri" w:hAnsi="Calibri" w:cs="David"/>
          <w:sz w:val="32"/>
          <w:szCs w:val="32"/>
          <w:rtl/>
        </w:rPr>
      </w:pPr>
      <w:r w:rsidRPr="00E12124">
        <w:rPr>
          <w:rFonts w:ascii="David" w:eastAsia="Calibri" w:hAnsi="David" w:cs="David" w:hint="cs"/>
          <w:b/>
          <w:bCs/>
          <w:sz w:val="32"/>
          <w:szCs w:val="32"/>
          <w:highlight w:val="lightGray"/>
          <w:rtl/>
        </w:rPr>
        <w:t>משלי</w:t>
      </w:r>
      <w:r w:rsidRPr="00E12124">
        <w:rPr>
          <w:rFonts w:ascii="David" w:eastAsia="Calibri" w:hAnsi="David" w:cs="David" w:hint="cs"/>
          <w:sz w:val="32"/>
          <w:szCs w:val="32"/>
          <w:highlight w:val="lightGray"/>
          <w:rtl/>
        </w:rPr>
        <w:t xml:space="preserve">, ענה על </w:t>
      </w:r>
      <w:r w:rsidRPr="00E12124">
        <w:rPr>
          <w:rFonts w:ascii="David" w:eastAsia="Calibri" w:hAnsi="David" w:cs="David" w:hint="cs"/>
          <w:sz w:val="32"/>
          <w:szCs w:val="32"/>
          <w:highlight w:val="lightGray"/>
          <w:u w:val="single"/>
          <w:rtl/>
        </w:rPr>
        <w:t>שאלה 1</w:t>
      </w:r>
      <w:r w:rsidRPr="00E12124">
        <w:rPr>
          <w:rFonts w:ascii="David" w:eastAsia="Calibri" w:hAnsi="David" w:cs="David" w:hint="cs"/>
          <w:sz w:val="32"/>
          <w:szCs w:val="32"/>
          <w:rtl/>
        </w:rPr>
        <w:t xml:space="preserve"> </w:t>
      </w:r>
      <w:bookmarkStart w:id="0" w:name="_GoBack"/>
      <w:bookmarkEnd w:id="0"/>
    </w:p>
    <w:p w14:paraId="6CDEC5F2" w14:textId="77777777" w:rsidR="00E12124" w:rsidRPr="00E12124" w:rsidRDefault="00E12124" w:rsidP="00E12124">
      <w:pPr>
        <w:spacing w:after="0" w:line="360" w:lineRule="auto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  <w:r w:rsidRPr="00E12124"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משלי</w:t>
      </w:r>
    </w:p>
    <w:p w14:paraId="395CBA25" w14:textId="77777777" w:rsidR="00E12124" w:rsidRPr="00E12124" w:rsidRDefault="00E12124" w:rsidP="00E12124">
      <w:pPr>
        <w:spacing w:after="0" w:line="360" w:lineRule="auto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</w:p>
    <w:p w14:paraId="355DE034" w14:textId="77777777" w:rsidR="00E12124" w:rsidRPr="00E12124" w:rsidRDefault="00E12124" w:rsidP="00E12124">
      <w:pPr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 xml:space="preserve">1. ענה של שני הסעיפים א-ב </w:t>
      </w:r>
    </w:p>
    <w:p w14:paraId="6D6EFEA8" w14:textId="77777777" w:rsidR="00E12124" w:rsidRPr="00E12124" w:rsidRDefault="00E12124" w:rsidP="00E12124">
      <w:pPr>
        <w:numPr>
          <w:ilvl w:val="0"/>
          <w:numId w:val="1"/>
        </w:numPr>
        <w:spacing w:after="0" w:line="360" w:lineRule="auto"/>
        <w:ind w:left="709"/>
        <w:contextualSpacing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>קרא את שני הפסוקים מ</w:t>
      </w:r>
      <w:r w:rsidRPr="00E12124">
        <w:rPr>
          <w:rFonts w:ascii="David" w:eastAsia="Calibri" w:hAnsi="David" w:cs="David" w:hint="cs"/>
          <w:b/>
          <w:bCs/>
          <w:sz w:val="28"/>
          <w:szCs w:val="28"/>
          <w:rtl/>
        </w:rPr>
        <w:t>משלי</w:t>
      </w:r>
      <w:r w:rsidRPr="00E12124">
        <w:rPr>
          <w:rFonts w:ascii="David" w:eastAsia="Calibri" w:hAnsi="David" w:cs="David" w:hint="cs"/>
          <w:sz w:val="28"/>
          <w:szCs w:val="28"/>
          <w:rtl/>
        </w:rPr>
        <w:t xml:space="preserve">, וענה על השאלה שאחריהם. </w:t>
      </w:r>
    </w:p>
    <w:p w14:paraId="562C7614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u w:val="single"/>
          <w:rtl/>
        </w:rPr>
      </w:pPr>
      <w:r w:rsidRPr="00E12124"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משלי</w:t>
      </w:r>
      <w:r w:rsidRPr="00E12124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, פרק </w:t>
      </w:r>
      <w:r w:rsidRPr="00E12124">
        <w:rPr>
          <w:rFonts w:ascii="David" w:eastAsia="Calibri" w:hAnsi="David" w:cs="David" w:hint="cs"/>
          <w:u w:val="single"/>
          <w:rtl/>
        </w:rPr>
        <w:t>י"א  פסוק  ח</w:t>
      </w:r>
    </w:p>
    <w:p w14:paraId="02BAD1A2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0526BD96" wp14:editId="3A43D445">
                <wp:extent cx="4133944" cy="361666"/>
                <wp:effectExtent l="0" t="0" r="19050" b="19685"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944" cy="3616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967CD" w14:textId="77777777" w:rsidR="00E12124" w:rsidRPr="00EB4E82" w:rsidRDefault="00E12124" w:rsidP="00E12124">
                            <w:pPr>
                              <w:shd w:val="clear" w:color="auto" w:fill="FFFFFF"/>
                              <w:bidi w:val="0"/>
                              <w:spacing w:after="24" w:line="240" w:lineRule="auto"/>
                              <w:ind w:left="720" w:right="384"/>
                              <w:rPr>
                                <w:rFonts w:ascii="Times New Roman" w:eastAsia="Times New Roman" w:hAnsi="Times New Roman" w:cs="David"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EB4E82">
                              <w:rPr>
                                <w:rFonts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צַדִּיק, מִצָּרָה נֶחֱלָץ;    וַיָּבֹא רָשָׁע תַּחְתָּיו</w:t>
                            </w:r>
                            <w:r w:rsidRPr="00EB4E82">
                              <w:rPr>
                                <w:rFonts w:cs="David" w:hint="cs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 w:rsidRPr="00EB4E82">
                              <w:rPr>
                                <w:rFonts w:ascii="Times New Roman" w:eastAsia="Times New Roman" w:hAnsi="Times New Roman" w:cs="David" w:hint="cs"/>
                                <w:color w:val="22222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6BD96" id="מלבן 1" o:spid="_x0000_s1026" style="width:325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" filled="f" strokecolor="#41719c" strokeweight="1pt">
                <v:textbox>
                  <w:txbxContent>
                    <w:p w14:paraId="256967CD" w14:textId="77777777" w:rsidR="00E12124" w:rsidRPr="00EB4E82" w:rsidRDefault="00E12124" w:rsidP="00E12124">
                      <w:pPr>
                        <w:shd w:val="clear" w:color="auto" w:fill="FFFFFF"/>
                        <w:bidi w:val="0"/>
                        <w:spacing w:after="24" w:line="240" w:lineRule="auto"/>
                        <w:ind w:left="720" w:right="384"/>
                        <w:rPr>
                          <w:rFonts w:ascii="Times New Roman" w:eastAsia="Times New Roman" w:hAnsi="Times New Roman" w:cs="David"/>
                          <w:color w:val="222222"/>
                          <w:sz w:val="32"/>
                          <w:szCs w:val="32"/>
                        </w:rPr>
                      </w:pPr>
                      <w:r w:rsidRPr="00EB4E82">
                        <w:rPr>
                          <w:rFonts w:cs="David" w:hint="cs"/>
                          <w:color w:val="000000"/>
                          <w:sz w:val="32"/>
                          <w:szCs w:val="32"/>
                          <w:rtl/>
                        </w:rPr>
                        <w:t>צַדִּיק, מִצָּרָה נֶחֱלָץ;    וַיָּבֹא רָשָׁע תַּחְתָּיו</w:t>
                      </w:r>
                      <w:r w:rsidRPr="00EB4E82">
                        <w:rPr>
                          <w:rFonts w:cs="David" w:hint="cs"/>
                          <w:color w:val="222222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     </w:t>
                      </w:r>
                      <w:r w:rsidRPr="00EB4E82">
                        <w:rPr>
                          <w:rFonts w:ascii="Times New Roman" w:eastAsia="Times New Roman" w:hAnsi="Times New Roman" w:cs="David" w:hint="cs"/>
                          <w:color w:val="222222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5408EAB3" w14:textId="77777777" w:rsidR="00E12124" w:rsidRPr="00E12124" w:rsidRDefault="00E12124" w:rsidP="00E12124">
      <w:pPr>
        <w:spacing w:after="0" w:line="360" w:lineRule="auto"/>
        <w:rPr>
          <w:rFonts w:ascii="David" w:eastAsia="Calibri" w:hAnsi="David" w:cs="David"/>
          <w:b/>
          <w:bCs/>
          <w:sz w:val="32"/>
          <w:szCs w:val="32"/>
          <w:u w:val="single"/>
          <w:rtl/>
        </w:rPr>
      </w:pPr>
    </w:p>
    <w:p w14:paraId="7520AD5E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u w:val="single"/>
          <w:rtl/>
        </w:rPr>
      </w:pPr>
      <w:r w:rsidRPr="00E12124">
        <w:rPr>
          <w:rFonts w:ascii="David" w:eastAsia="Calibri" w:hAnsi="David" w:cs="David" w:hint="cs"/>
          <w:b/>
          <w:bCs/>
          <w:sz w:val="32"/>
          <w:szCs w:val="32"/>
          <w:u w:val="single"/>
          <w:rtl/>
        </w:rPr>
        <w:t>משלי</w:t>
      </w:r>
      <w:r w:rsidRPr="00E12124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, פרק י"ב , פסוק ג </w:t>
      </w:r>
      <w:r w:rsidRPr="00E12124">
        <w:rPr>
          <w:rFonts w:ascii="David" w:eastAsia="Calibri" w:hAnsi="David" w:cs="David" w:hint="cs"/>
          <w:u w:val="single"/>
          <w:rtl/>
        </w:rPr>
        <w:t xml:space="preserve"> </w:t>
      </w:r>
    </w:p>
    <w:p w14:paraId="01A7E5EA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7333E6C" wp14:editId="63EE8987">
                <wp:extent cx="3991828" cy="409575"/>
                <wp:effectExtent l="0" t="0" r="27940" b="28575"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828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8E438" w14:textId="77777777" w:rsidR="00E12124" w:rsidRPr="00EB4E82" w:rsidRDefault="00E12124" w:rsidP="00E121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4E82">
                              <w:rPr>
                                <w:rStyle w:val="lowopacity"/>
                                <w:rFonts w:cs="David" w:hint="cs"/>
                                <w:color w:val="222222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B4E82">
                              <w:rPr>
                                <w:rFonts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לֹא-יִכּוֹן אָדָם בְּרֶשַׁע;    וְשֹׁרֶשׁ צַדִּיקִים, בַּל-יִמּוֹט.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33E6C" id="מלבן 2" o:spid="_x0000_s1027" style="width:314.3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" filled="f" strokecolor="#41719c" strokeweight="1pt">
                <v:textbox>
                  <w:txbxContent>
                    <w:p w14:paraId="7788E438" w14:textId="77777777" w:rsidR="00E12124" w:rsidRPr="00EB4E82" w:rsidRDefault="00E12124" w:rsidP="00E121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B4E82">
                        <w:rPr>
                          <w:rStyle w:val="lowopacity"/>
                          <w:rFonts w:cs="David" w:hint="cs"/>
                          <w:color w:val="222222"/>
                          <w:sz w:val="32"/>
                          <w:szCs w:val="32"/>
                          <w:shd w:val="clear" w:color="auto" w:fill="FFFFFF"/>
                          <w:rtl/>
                        </w:rPr>
                        <w:t xml:space="preserve"> </w:t>
                      </w:r>
                      <w:r w:rsidRPr="00EB4E82">
                        <w:rPr>
                          <w:rFonts w:cs="David" w:hint="cs"/>
                          <w:color w:val="000000"/>
                          <w:sz w:val="32"/>
                          <w:szCs w:val="32"/>
                          <w:rtl/>
                        </w:rPr>
                        <w:t>לֹא-יִכּוֹן אָדָם בְּרֶשַׁע;    וְשֹׁרֶשׁ צַדִּיקִים, בַּל-יִמּוֹט.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212BF1BD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rtl/>
        </w:rPr>
      </w:pPr>
    </w:p>
    <w:p w14:paraId="2DE5AE30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rtl/>
        </w:rPr>
      </w:pPr>
    </w:p>
    <w:p w14:paraId="5F583433" w14:textId="2482CC0F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4"/>
          <w:szCs w:val="24"/>
          <w:rtl/>
        </w:rPr>
        <w:t xml:space="preserve"> על פי שני הפסוקים שקראת ,מהו מוסר ההשכל בנוגע לגמול שהאל נותן לצדיקים ולרשעים? התייחס בתשובתך להקבלה הניגודית שבכל אחד מן הפסוקים.</w:t>
      </w:r>
    </w:p>
    <w:p w14:paraId="55D77908" w14:textId="77777777" w:rsidR="00E12124" w:rsidRP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B0AA9" w14:textId="7B0980E7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36A30685" w14:textId="273DE5AC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0CA0CAA9" w14:textId="0F8B5A56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70155DC5" w14:textId="7EBB482C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71CCB8B1" w14:textId="55D6501E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19CC6571" w14:textId="515C7206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628F1F14" w14:textId="27A8265F" w:rsid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78D4D7C2" w14:textId="77777777" w:rsidR="00E12124" w:rsidRP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47E4DEAB" w14:textId="77777777" w:rsidR="00E12124" w:rsidRP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</w:p>
    <w:p w14:paraId="323F27D4" w14:textId="77777777" w:rsidR="00E12124" w:rsidRPr="00E12124" w:rsidRDefault="00E12124" w:rsidP="00E12124">
      <w:pPr>
        <w:numPr>
          <w:ilvl w:val="0"/>
          <w:numId w:val="1"/>
        </w:numPr>
        <w:spacing w:after="0" w:line="360" w:lineRule="auto"/>
        <w:ind w:left="709"/>
        <w:contextualSpacing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lastRenderedPageBreak/>
        <w:t xml:space="preserve">קרא </w:t>
      </w:r>
      <w:r w:rsidRPr="00E12124">
        <w:rPr>
          <w:rFonts w:ascii="David" w:eastAsia="Calibri" w:hAnsi="David" w:cs="David" w:hint="cs"/>
          <w:b/>
          <w:bCs/>
          <w:sz w:val="28"/>
          <w:szCs w:val="28"/>
          <w:rtl/>
        </w:rPr>
        <w:t>משלי</w:t>
      </w:r>
      <w:r w:rsidRPr="00E12124">
        <w:rPr>
          <w:rFonts w:ascii="David" w:eastAsia="Calibri" w:hAnsi="David" w:cs="David" w:hint="cs"/>
          <w:sz w:val="28"/>
          <w:szCs w:val="28"/>
          <w:rtl/>
        </w:rPr>
        <w:t xml:space="preserve">, פרק ל' פסוקים כ"ד </w:t>
      </w:r>
      <w:r w:rsidRPr="00E12124">
        <w:rPr>
          <w:rFonts w:ascii="David" w:eastAsia="Calibri" w:hAnsi="David" w:cs="David"/>
          <w:sz w:val="28"/>
          <w:szCs w:val="28"/>
          <w:rtl/>
        </w:rPr>
        <w:t>–</w:t>
      </w:r>
      <w:r w:rsidRPr="00E12124">
        <w:rPr>
          <w:rFonts w:ascii="David" w:eastAsia="Calibri" w:hAnsi="David" w:cs="David" w:hint="cs"/>
          <w:sz w:val="28"/>
          <w:szCs w:val="28"/>
          <w:rtl/>
        </w:rPr>
        <w:t xml:space="preserve"> כ"ח וענה על השאלה שאחריהם. </w:t>
      </w:r>
    </w:p>
    <w:p w14:paraId="3BE7C476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32"/>
          <w:szCs w:val="32"/>
          <w:rtl/>
          <w:lang w:bidi="ar-SA"/>
        </w:rPr>
      </w:pPr>
      <w:r w:rsidRPr="00E12124">
        <w:rPr>
          <w:rFonts w:ascii="Calibri" w:eastAsia="Calibri" w:hAnsi="Calibri" w:cs="David" w:hint="cs"/>
          <w:b/>
          <w:bCs/>
          <w:color w:val="000000"/>
          <w:sz w:val="32"/>
          <w:szCs w:val="32"/>
          <w:rtl/>
        </w:rPr>
        <w:t>כד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  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אַרְבָּעָה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הֵם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קְטַנֵּי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-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אָרֶץ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;   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וְהֵמָּה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חֲכָמִים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מְחֻכָּמִים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.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br/>
      </w:r>
      <w:bookmarkStart w:id="1" w:name="25"/>
      <w:bookmarkEnd w:id="1"/>
      <w:r w:rsidRPr="00E12124">
        <w:rPr>
          <w:rFonts w:ascii="Calibri" w:eastAsia="Calibri" w:hAnsi="Calibri" w:cs="David" w:hint="cs"/>
          <w:b/>
          <w:bCs/>
          <w:color w:val="000000"/>
          <w:sz w:val="32"/>
          <w:szCs w:val="32"/>
          <w:rtl/>
        </w:rPr>
        <w:t>כה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  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הַנְּמָלִים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עַם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לֹא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-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עָז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;   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וַיָּכִינוּ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בַקַּיִץ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לַחְמָם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.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br/>
      </w:r>
      <w:bookmarkStart w:id="2" w:name="26"/>
      <w:bookmarkEnd w:id="2"/>
      <w:proofErr w:type="spellStart"/>
      <w:r w:rsidRPr="00E12124">
        <w:rPr>
          <w:rFonts w:ascii="Calibri" w:eastAsia="Calibri" w:hAnsi="Calibri" w:cs="David" w:hint="cs"/>
          <w:b/>
          <w:bCs/>
          <w:color w:val="000000"/>
          <w:sz w:val="32"/>
          <w:szCs w:val="32"/>
          <w:rtl/>
        </w:rPr>
        <w:t>כו</w:t>
      </w:r>
      <w:proofErr w:type="spellEnd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  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שְׁפַנִּים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עַם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לֹא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-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עָצוּם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;   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וַיָּשִׂימוּ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בַסֶּלַע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בֵּיתָם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.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br/>
      </w:r>
      <w:bookmarkStart w:id="3" w:name="27"/>
      <w:bookmarkEnd w:id="3"/>
      <w:proofErr w:type="spellStart"/>
      <w:r w:rsidRPr="00E12124">
        <w:rPr>
          <w:rFonts w:ascii="Calibri" w:eastAsia="Calibri" w:hAnsi="Calibri" w:cs="David" w:hint="cs"/>
          <w:b/>
          <w:bCs/>
          <w:color w:val="000000"/>
          <w:sz w:val="32"/>
          <w:szCs w:val="32"/>
          <w:rtl/>
        </w:rPr>
        <w:t>כז</w:t>
      </w:r>
      <w:proofErr w:type="spellEnd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  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מֶלֶךְ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אֵין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לָאַרְבֶּה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;   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וַיֵּצֵא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חֹצֵץ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כֻּלּוֹ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.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br/>
      </w:r>
      <w:bookmarkStart w:id="4" w:name="28"/>
      <w:bookmarkEnd w:id="4"/>
      <w:proofErr w:type="spellStart"/>
      <w:r w:rsidRPr="00E12124">
        <w:rPr>
          <w:rFonts w:ascii="Calibri" w:eastAsia="Calibri" w:hAnsi="Calibri" w:cs="David" w:hint="cs"/>
          <w:b/>
          <w:bCs/>
          <w:color w:val="000000"/>
          <w:sz w:val="32"/>
          <w:szCs w:val="32"/>
          <w:rtl/>
        </w:rPr>
        <w:t>כח</w:t>
      </w:r>
      <w:proofErr w:type="spellEnd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  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שְׂמָמִית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proofErr w:type="spellStart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בְּיָדַיִם</w:t>
      </w:r>
      <w:proofErr w:type="spellEnd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תְּתַפֵּש</w:t>
      </w:r>
      <w:proofErr w:type="spellEnd"/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ׂ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;   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וְהִיא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,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בְּהֵיכְלֵי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 xml:space="preserve"> 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</w:rPr>
        <w:t>מֶלֶךְ</w:t>
      </w:r>
      <w:r w:rsidRPr="00E12124">
        <w:rPr>
          <w:rFonts w:ascii="Calibri" w:eastAsia="Calibri" w:hAnsi="Calibri" w:cs="David" w:hint="cs"/>
          <w:color w:val="000000"/>
          <w:sz w:val="32"/>
          <w:szCs w:val="32"/>
          <w:rtl/>
          <w:lang w:bidi="ar-SA"/>
        </w:rPr>
        <w:t>.</w:t>
      </w:r>
    </w:p>
    <w:p w14:paraId="4568B18B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rtl/>
        </w:rPr>
      </w:pPr>
    </w:p>
    <w:p w14:paraId="5C6FF0B2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rtl/>
        </w:rPr>
      </w:pPr>
    </w:p>
    <w:p w14:paraId="4D71B647" w14:textId="77777777" w:rsidR="00E12124" w:rsidRPr="00E12124" w:rsidRDefault="00E12124" w:rsidP="00E12124">
      <w:pPr>
        <w:spacing w:after="0" w:line="360" w:lineRule="auto"/>
        <w:ind w:left="709"/>
        <w:jc w:val="both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>בפסוקים אלה הכותב משתמש בניסוח על דרך השלילה והניגוד כדי להמשיל את משליו.</w:t>
      </w:r>
    </w:p>
    <w:p w14:paraId="1E6AA4ED" w14:textId="0636AFF8" w:rsidR="00E12124" w:rsidRPr="00E12124" w:rsidRDefault="00E12124" w:rsidP="00E12124">
      <w:pPr>
        <w:spacing w:after="0" w:line="360" w:lineRule="auto"/>
        <w:ind w:left="709"/>
        <w:jc w:val="both"/>
        <w:rPr>
          <w:rFonts w:ascii="David" w:eastAsia="Calibri" w:hAnsi="David" w:cs="David"/>
          <w:sz w:val="28"/>
          <w:szCs w:val="28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 xml:space="preserve">בחר באחד מן המשלים, הסבר את הניגוד במשל שבחרת, ואת התרומה של ניגוד זה להבנת המשל. </w:t>
      </w:r>
    </w:p>
    <w:p w14:paraId="7C45D77C" w14:textId="77777777" w:rsidR="00E12124" w:rsidRPr="00E12124" w:rsidRDefault="00E12124" w:rsidP="00E12124">
      <w:pPr>
        <w:spacing w:after="0" w:line="360" w:lineRule="auto"/>
        <w:ind w:left="709"/>
        <w:rPr>
          <w:rFonts w:ascii="David" w:eastAsia="Calibri" w:hAnsi="David" w:cs="David"/>
          <w:sz w:val="12"/>
          <w:szCs w:val="12"/>
          <w:rtl/>
        </w:rPr>
      </w:pPr>
    </w:p>
    <w:p w14:paraId="1E68A384" w14:textId="77777777" w:rsidR="00E12124" w:rsidRPr="00E12124" w:rsidRDefault="00E12124" w:rsidP="00E12124">
      <w:pPr>
        <w:spacing w:after="0" w:line="480" w:lineRule="auto"/>
        <w:ind w:left="709"/>
        <w:rPr>
          <w:rFonts w:ascii="David" w:eastAsia="Calibri" w:hAnsi="David" w:cs="David"/>
          <w:rtl/>
        </w:rPr>
      </w:pPr>
      <w:r w:rsidRPr="00E1212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2124">
        <w:rPr>
          <w:rFonts w:ascii="David" w:eastAsia="Calibri" w:hAnsi="David" w:cs="David" w:hint="cs"/>
          <w:rtl/>
        </w:rPr>
        <w:t>________________________________________________________________________________</w:t>
      </w:r>
    </w:p>
    <w:p w14:paraId="2F55AEFC" w14:textId="77777777" w:rsidR="00E12124" w:rsidRPr="00E12124" w:rsidRDefault="00E12124" w:rsidP="00E12124">
      <w:pPr>
        <w:spacing w:before="240" w:line="360" w:lineRule="auto"/>
        <w:rPr>
          <w:rFonts w:ascii="David" w:eastAsia="Calibri" w:hAnsi="David" w:cs="David"/>
          <w:b/>
          <w:bCs/>
          <w:sz w:val="28"/>
          <w:szCs w:val="28"/>
          <w:highlight w:val="lightGray"/>
          <w:rtl/>
        </w:rPr>
      </w:pPr>
    </w:p>
    <w:p w14:paraId="213BFB1C" w14:textId="77777777" w:rsidR="00E12124" w:rsidRDefault="00E12124"/>
    <w:sectPr w:rsidR="00E12124" w:rsidSect="003F2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13ED"/>
    <w:multiLevelType w:val="hybridMultilevel"/>
    <w:tmpl w:val="AAAAC950"/>
    <w:lvl w:ilvl="0" w:tplc="B582C3F8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4"/>
    <w:rsid w:val="003F21BF"/>
    <w:rsid w:val="00E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D903"/>
  <w15:chartTrackingRefBased/>
  <w15:docId w15:val="{E2CA144B-C283-46BD-9D56-3AFE201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wopacity">
    <w:name w:val="low_opacity"/>
    <w:basedOn w:val="a0"/>
    <w:rsid w:val="00E1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1</cp:revision>
  <dcterms:created xsi:type="dcterms:W3CDTF">2020-03-16T20:11:00Z</dcterms:created>
  <dcterms:modified xsi:type="dcterms:W3CDTF">2020-03-16T20:12:00Z</dcterms:modified>
</cp:coreProperties>
</file>