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189" w:rsidRPr="006B2CD6" w:rsidRDefault="006B2CD6" w:rsidP="006B2CD6">
      <w:pPr>
        <w:spacing w:line="360" w:lineRule="auto"/>
        <w:rPr>
          <w:b/>
          <w:bCs/>
          <w:sz w:val="28"/>
          <w:szCs w:val="28"/>
          <w:u w:val="single"/>
          <w:rtl/>
        </w:rPr>
      </w:pPr>
      <w:r w:rsidRPr="006B2CD6">
        <w:rPr>
          <w:rFonts w:hint="cs"/>
          <w:b/>
          <w:bCs/>
          <w:sz w:val="28"/>
          <w:szCs w:val="28"/>
          <w:u w:val="single"/>
          <w:rtl/>
        </w:rPr>
        <w:t>גם יצרן וגם צייד!</w:t>
      </w:r>
    </w:p>
    <w:p w:rsidR="006B2CD6" w:rsidRPr="00E506AF" w:rsidRDefault="006B2CD6" w:rsidP="00E506AF">
      <w:pPr>
        <w:pBdr>
          <w:top w:val="thinThickThinLargeGap" w:sz="24" w:space="1" w:color="auto"/>
          <w:left w:val="thinThickThinLargeGap" w:sz="24" w:space="4" w:color="auto"/>
          <w:bottom w:val="thinThickThinLargeGap" w:sz="24" w:space="1" w:color="auto"/>
          <w:right w:val="thinThickThinLargeGap" w:sz="24" w:space="4" w:color="auto"/>
        </w:pBdr>
        <w:spacing w:line="480" w:lineRule="auto"/>
        <w:ind w:firstLine="226"/>
        <w:jc w:val="both"/>
        <w:rPr>
          <w:sz w:val="28"/>
          <w:szCs w:val="28"/>
          <w:rtl/>
        </w:rPr>
      </w:pPr>
      <w:r w:rsidRPr="00E506AF">
        <w:rPr>
          <w:rFonts w:hint="cs"/>
          <w:sz w:val="28"/>
          <w:szCs w:val="28"/>
          <w:rtl/>
        </w:rPr>
        <w:t xml:space="preserve">הצמח דיוניאה שייך למשפחת </w:t>
      </w:r>
      <w:proofErr w:type="spellStart"/>
      <w:r w:rsidRPr="00E506AF">
        <w:rPr>
          <w:rFonts w:hint="cs"/>
          <w:sz w:val="28"/>
          <w:szCs w:val="28"/>
          <w:rtl/>
        </w:rPr>
        <w:t>הטלליתיים</w:t>
      </w:r>
      <w:proofErr w:type="spellEnd"/>
      <w:r w:rsidRPr="00E506AF">
        <w:rPr>
          <w:rFonts w:hint="cs"/>
          <w:sz w:val="28"/>
          <w:szCs w:val="28"/>
          <w:rtl/>
        </w:rPr>
        <w:t xml:space="preserve"> (</w:t>
      </w:r>
      <w:proofErr w:type="spellStart"/>
      <w:r w:rsidRPr="00E506AF">
        <w:rPr>
          <w:sz w:val="28"/>
          <w:szCs w:val="28"/>
        </w:rPr>
        <w:t>Droseraceae</w:t>
      </w:r>
      <w:proofErr w:type="spellEnd"/>
      <w:r w:rsidRPr="00E506AF">
        <w:rPr>
          <w:rFonts w:hint="cs"/>
          <w:sz w:val="28"/>
          <w:szCs w:val="28"/>
          <w:rtl/>
        </w:rPr>
        <w:t>). הצמחים במשפחה זו מייצרים מזון בעזרת אור השמש, כמו רוב הצמחים, אך הם יכולים לצוד חרקים, כלומר הם צמחים טורפים!</w:t>
      </w:r>
    </w:p>
    <w:p w:rsidR="00E506AF" w:rsidRDefault="00650186" w:rsidP="00E506AF">
      <w:pPr>
        <w:pBdr>
          <w:top w:val="thinThickThinLargeGap" w:sz="24" w:space="1" w:color="auto"/>
          <w:left w:val="thinThickThinLargeGap" w:sz="24" w:space="4" w:color="auto"/>
          <w:bottom w:val="thinThickThinLargeGap" w:sz="24" w:space="1" w:color="auto"/>
          <w:right w:val="thinThickThinLargeGap" w:sz="24" w:space="4" w:color="auto"/>
        </w:pBdr>
        <w:spacing w:line="480" w:lineRule="auto"/>
        <w:ind w:firstLine="226"/>
        <w:jc w:val="both"/>
        <w:rPr>
          <w:sz w:val="28"/>
          <w:szCs w:val="28"/>
          <w:rtl/>
        </w:rPr>
      </w:pPr>
      <w:r w:rsidRPr="00E506AF">
        <w:rPr>
          <w:rFonts w:hint="cs"/>
          <w:sz w:val="28"/>
          <w:szCs w:val="28"/>
          <w:rtl/>
        </w:rPr>
        <w:t xml:space="preserve">החלק התחתון של עלה הדיוניאה מייצר מזון, וחלקו העליון צד מזון מוכן. החלק העליון יכול להתקפל לאורכו לשני חצאים. חרק הנוחת במרכזו של חלק זה של העלה נוגע בשלוש בליטות, כעין קוצים קטנים. </w:t>
      </w:r>
      <w:r w:rsidR="008E2316" w:rsidRPr="00E506AF">
        <w:rPr>
          <w:rFonts w:hint="cs"/>
          <w:sz w:val="28"/>
          <w:szCs w:val="28"/>
          <w:rtl/>
        </w:rPr>
        <w:t>כתוצאה מנגיעה זו (הגירוי), מתקפלים שני חצאי העלה פנימה (תגובה). שפת העלה מצוידת בשורת בליטות הנראות כשיניים ארוכות וקשות. שיניים אלה משתלבות זו בזו בעת סגירת העלה, והחרק שניצוד אינו יכול לצאת מן הכלא שנקלע אליו</w:t>
      </w:r>
      <w:r w:rsidR="00E506AF">
        <w:rPr>
          <w:rFonts w:hint="cs"/>
          <w:sz w:val="28"/>
          <w:szCs w:val="28"/>
          <w:rtl/>
        </w:rPr>
        <w:t>.</w:t>
      </w:r>
      <w:r w:rsidR="008E2316" w:rsidRPr="00E506AF">
        <w:rPr>
          <w:rFonts w:hint="cs"/>
          <w:sz w:val="28"/>
          <w:szCs w:val="28"/>
          <w:rtl/>
        </w:rPr>
        <w:t xml:space="preserve"> שני חצאי העלה</w:t>
      </w:r>
      <w:r w:rsidR="00E506AF">
        <w:rPr>
          <w:rFonts w:hint="cs"/>
          <w:sz w:val="28"/>
          <w:szCs w:val="28"/>
          <w:rtl/>
        </w:rPr>
        <w:t xml:space="preserve"> לוח</w:t>
      </w:r>
      <w:r w:rsidR="008E2316" w:rsidRPr="00E506AF">
        <w:rPr>
          <w:rFonts w:hint="cs"/>
          <w:sz w:val="28"/>
          <w:szCs w:val="28"/>
          <w:rtl/>
        </w:rPr>
        <w:t xml:space="preserve">צים ומועכים את החרק. בלוטות, שצבען ורוד עז ארגמן עז, הנמצאות על שטח פני העלה מפרישות חומר המעכל, מפרק את גוף החקר. </w:t>
      </w:r>
    </w:p>
    <w:p w:rsidR="006B2CD6" w:rsidRDefault="008E2316" w:rsidP="00E506AF">
      <w:pPr>
        <w:pBdr>
          <w:top w:val="thinThickThinLargeGap" w:sz="24" w:space="1" w:color="auto"/>
          <w:left w:val="thinThickThinLargeGap" w:sz="24" w:space="4" w:color="auto"/>
          <w:bottom w:val="thinThickThinLargeGap" w:sz="24" w:space="1" w:color="auto"/>
          <w:right w:val="thinThickThinLargeGap" w:sz="24" w:space="4" w:color="auto"/>
        </w:pBdr>
        <w:spacing w:line="480" w:lineRule="auto"/>
        <w:ind w:firstLine="226"/>
        <w:jc w:val="both"/>
        <w:rPr>
          <w:sz w:val="28"/>
          <w:szCs w:val="28"/>
          <w:rtl/>
        </w:rPr>
      </w:pPr>
      <w:r w:rsidRPr="00E506AF">
        <w:rPr>
          <w:rFonts w:hint="cs"/>
          <w:sz w:val="28"/>
          <w:szCs w:val="28"/>
          <w:rtl/>
        </w:rPr>
        <w:t>החומרים המעוכלים נספגים בעלה ומשמשים מזון לצמח. כאשר מסתיים תהליך הספיגה, נפתח העלה, והוא ניצב פרוש ומוכן לצייד החרק הבא.</w:t>
      </w:r>
    </w:p>
    <w:p w:rsidR="00022944" w:rsidRDefault="00022944" w:rsidP="00E506AF">
      <w:pPr>
        <w:pBdr>
          <w:top w:val="thinThickThinLargeGap" w:sz="24" w:space="1" w:color="auto"/>
          <w:left w:val="thinThickThinLargeGap" w:sz="24" w:space="4" w:color="auto"/>
          <w:bottom w:val="thinThickThinLargeGap" w:sz="24" w:space="1" w:color="auto"/>
          <w:right w:val="thinThickThinLargeGap" w:sz="24" w:space="4" w:color="auto"/>
        </w:pBdr>
        <w:spacing w:line="480" w:lineRule="auto"/>
        <w:ind w:firstLine="226"/>
        <w:jc w:val="both"/>
        <w:rPr>
          <w:sz w:val="28"/>
          <w:szCs w:val="28"/>
          <w:rtl/>
        </w:rPr>
      </w:pPr>
      <w:r w:rsidRPr="00022944">
        <w:drawing>
          <wp:anchor distT="0" distB="0" distL="114300" distR="114300" simplePos="0" relativeHeight="251658240" behindDoc="0" locked="0" layoutInCell="1" allowOverlap="1" wp14:anchorId="19AD7ECE" wp14:editId="2FE65CA9">
            <wp:simplePos x="0" y="0"/>
            <wp:positionH relativeFrom="column">
              <wp:posOffset>3009906</wp:posOffset>
            </wp:positionH>
            <wp:positionV relativeFrom="paragraph">
              <wp:posOffset>33020</wp:posOffset>
            </wp:positionV>
            <wp:extent cx="2133505" cy="1598069"/>
            <wp:effectExtent l="133350" t="76200" r="76835" b="13589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grayscl/>
                      <a:extLst>
                        <a:ext uri="{28A0092B-C50C-407E-A947-70E740481C1C}">
                          <a14:useLocalDpi xmlns:a14="http://schemas.microsoft.com/office/drawing/2010/main" val="0"/>
                        </a:ext>
                      </a:extLst>
                    </a:blip>
                    <a:stretch>
                      <a:fillRect/>
                    </a:stretch>
                  </pic:blipFill>
                  <pic:spPr>
                    <a:xfrm>
                      <a:off x="0" y="0"/>
                      <a:ext cx="2133505" cy="15980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22944">
        <w:drawing>
          <wp:anchor distT="0" distB="0" distL="114300" distR="114300" simplePos="0" relativeHeight="251659264" behindDoc="0" locked="0" layoutInCell="1" allowOverlap="1" wp14:anchorId="1C137A0F" wp14:editId="323E496C">
            <wp:simplePos x="0" y="0"/>
            <wp:positionH relativeFrom="column">
              <wp:posOffset>209550</wp:posOffset>
            </wp:positionH>
            <wp:positionV relativeFrom="paragraph">
              <wp:posOffset>86360</wp:posOffset>
            </wp:positionV>
            <wp:extent cx="2122464" cy="1544320"/>
            <wp:effectExtent l="133350" t="76200" r="87630" b="13208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grayscl/>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l="25532" t="5956" r="33007" b="8920"/>
                    <a:stretch/>
                  </pic:blipFill>
                  <pic:spPr bwMode="auto">
                    <a:xfrm>
                      <a:off x="0" y="0"/>
                      <a:ext cx="2122464" cy="1544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2944" w:rsidRDefault="00022944" w:rsidP="00E506AF">
      <w:pPr>
        <w:pBdr>
          <w:top w:val="thinThickThinLargeGap" w:sz="24" w:space="1" w:color="auto"/>
          <w:left w:val="thinThickThinLargeGap" w:sz="24" w:space="4" w:color="auto"/>
          <w:bottom w:val="thinThickThinLargeGap" w:sz="24" w:space="1" w:color="auto"/>
          <w:right w:val="thinThickThinLargeGap" w:sz="24" w:space="4" w:color="auto"/>
        </w:pBdr>
        <w:spacing w:line="480" w:lineRule="auto"/>
        <w:ind w:firstLine="226"/>
        <w:jc w:val="both"/>
        <w:rPr>
          <w:sz w:val="28"/>
          <w:szCs w:val="28"/>
          <w:rtl/>
        </w:rPr>
      </w:pPr>
    </w:p>
    <w:p w:rsidR="00022944" w:rsidRDefault="00022944" w:rsidP="00E506AF">
      <w:pPr>
        <w:pBdr>
          <w:top w:val="thinThickThinLargeGap" w:sz="24" w:space="1" w:color="auto"/>
          <w:left w:val="thinThickThinLargeGap" w:sz="24" w:space="4" w:color="auto"/>
          <w:bottom w:val="thinThickThinLargeGap" w:sz="24" w:space="1" w:color="auto"/>
          <w:right w:val="thinThickThinLargeGap" w:sz="24" w:space="4" w:color="auto"/>
        </w:pBdr>
        <w:spacing w:line="480" w:lineRule="auto"/>
        <w:ind w:firstLine="226"/>
        <w:jc w:val="both"/>
        <w:rPr>
          <w:sz w:val="28"/>
          <w:szCs w:val="28"/>
          <w:rtl/>
        </w:rPr>
      </w:pPr>
    </w:p>
    <w:p w:rsidR="00022944" w:rsidRPr="00E506AF" w:rsidRDefault="00022944" w:rsidP="00E506AF">
      <w:pPr>
        <w:pBdr>
          <w:top w:val="thinThickThinLargeGap" w:sz="24" w:space="1" w:color="auto"/>
          <w:left w:val="thinThickThinLargeGap" w:sz="24" w:space="4" w:color="auto"/>
          <w:bottom w:val="thinThickThinLargeGap" w:sz="24" w:space="1" w:color="auto"/>
          <w:right w:val="thinThickThinLargeGap" w:sz="24" w:space="4" w:color="auto"/>
        </w:pBdr>
        <w:spacing w:line="480" w:lineRule="auto"/>
        <w:ind w:firstLine="226"/>
        <w:jc w:val="both"/>
        <w:rPr>
          <w:rFonts w:hint="cs"/>
          <w:sz w:val="28"/>
          <w:szCs w:val="28"/>
          <w:rtl/>
        </w:rPr>
      </w:pPr>
    </w:p>
    <w:p w:rsidR="008E2316" w:rsidRPr="00E506AF" w:rsidRDefault="008E2316" w:rsidP="008E2316">
      <w:pPr>
        <w:spacing w:line="360" w:lineRule="auto"/>
        <w:rPr>
          <w:rFonts w:hint="cs"/>
          <w:sz w:val="20"/>
          <w:szCs w:val="20"/>
          <w:highlight w:val="yellow"/>
          <w:rtl/>
        </w:rPr>
      </w:pPr>
      <w:r w:rsidRPr="00E506AF">
        <w:rPr>
          <w:rFonts w:hint="cs"/>
          <w:sz w:val="20"/>
          <w:szCs w:val="20"/>
          <w:highlight w:val="yellow"/>
          <w:rtl/>
        </w:rPr>
        <w:t>מתוך....עריכה...הוצאה...</w:t>
      </w:r>
      <w:bookmarkStart w:id="0" w:name="_GoBack"/>
      <w:bookmarkEnd w:id="0"/>
    </w:p>
    <w:p w:rsidR="008E2316" w:rsidRPr="008E2316" w:rsidRDefault="008E2316" w:rsidP="006B2CD6">
      <w:pPr>
        <w:spacing w:line="360" w:lineRule="auto"/>
        <w:rPr>
          <w:rFonts w:hint="cs"/>
          <w:sz w:val="20"/>
          <w:szCs w:val="20"/>
          <w:rtl/>
        </w:rPr>
      </w:pPr>
      <w:r w:rsidRPr="00E506AF">
        <w:rPr>
          <w:rFonts w:hint="cs"/>
          <w:sz w:val="20"/>
          <w:szCs w:val="20"/>
          <w:highlight w:val="yellow"/>
          <w:rtl/>
        </w:rPr>
        <w:t>עמוד: 35.</w:t>
      </w:r>
      <w:r w:rsidRPr="008E2316">
        <w:rPr>
          <w:rFonts w:hint="cs"/>
          <w:sz w:val="20"/>
          <w:szCs w:val="20"/>
          <w:rtl/>
        </w:rPr>
        <w:t xml:space="preserve"> </w:t>
      </w:r>
    </w:p>
    <w:sectPr w:rsidR="008E2316" w:rsidRPr="008E2316" w:rsidSect="000204C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CD6"/>
    <w:rsid w:val="000204C2"/>
    <w:rsid w:val="00022944"/>
    <w:rsid w:val="004C236A"/>
    <w:rsid w:val="005B1C07"/>
    <w:rsid w:val="00650186"/>
    <w:rsid w:val="006B2CD6"/>
    <w:rsid w:val="008E2316"/>
    <w:rsid w:val="00B34189"/>
    <w:rsid w:val="00E506A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EBAA1"/>
  <w15:chartTrackingRefBased/>
  <w15:docId w15:val="{72267C5D-E348-487F-B9BF-D496A23F6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1</Pages>
  <Words>144</Words>
  <Characters>725</Characters>
  <Application>Microsoft Office Word</Application>
  <DocSecurity>0</DocSecurity>
  <Lines>6</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 Katz</dc:creator>
  <cp:keywords/>
  <dc:description/>
  <cp:lastModifiedBy>Uri Katz</cp:lastModifiedBy>
  <cp:revision>4</cp:revision>
  <dcterms:created xsi:type="dcterms:W3CDTF">2020-07-28T09:01:00Z</dcterms:created>
  <dcterms:modified xsi:type="dcterms:W3CDTF">2020-07-28T14:52:00Z</dcterms:modified>
</cp:coreProperties>
</file>